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C33A" w14:textId="46D50B43" w:rsidR="006C7C3C" w:rsidRPr="00603C77" w:rsidRDefault="007617A7" w:rsidP="00B62564">
      <w:pPr>
        <w:spacing w:after="0" w:line="240" w:lineRule="auto"/>
        <w:jc w:val="center"/>
        <w:rPr>
          <w:b/>
          <w:bCs/>
          <w:sz w:val="28"/>
          <w:szCs w:val="28"/>
        </w:rPr>
      </w:pPr>
      <w:r w:rsidRPr="00603C77">
        <w:rPr>
          <w:b/>
          <w:bCs/>
          <w:sz w:val="28"/>
          <w:szCs w:val="28"/>
          <w:lang w:val="es-ES"/>
        </w:rPr>
        <w:t>Solicitud de ingreso como miembro</w:t>
      </w:r>
      <w:r w:rsidR="006C7C3C" w:rsidRPr="00603C77">
        <w:rPr>
          <w:rStyle w:val="EndnoteReference"/>
          <w:sz w:val="28"/>
          <w:szCs w:val="28"/>
          <w:lang w:val="es-ES"/>
        </w:rPr>
        <w:endnoteReference w:id="1"/>
      </w:r>
      <w:r w:rsidR="006C7C3C" w:rsidRPr="00603C77">
        <w:rPr>
          <w:b/>
          <w:bCs/>
          <w:sz w:val="28"/>
          <w:szCs w:val="28"/>
          <w:lang w:val="es-ES"/>
        </w:rPr>
        <w:t xml:space="preserve"> de la JCB del TDR</w:t>
      </w:r>
    </w:p>
    <w:p w14:paraId="04EA8E32" w14:textId="77777777" w:rsidR="006C7C3C" w:rsidRDefault="006C7C3C" w:rsidP="00452A63">
      <w:pPr>
        <w:spacing w:after="0" w:line="240" w:lineRule="auto"/>
      </w:pPr>
    </w:p>
    <w:p w14:paraId="355DCD09" w14:textId="77777777" w:rsidR="006C7C3C" w:rsidRPr="00D66104" w:rsidRDefault="006C7C3C" w:rsidP="00D66104">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F2DBDB" w:themeFill="accent2" w:themeFillTint="33"/>
        <w:spacing w:after="0" w:line="240" w:lineRule="auto"/>
        <w:rPr>
          <w:color w:val="FF0000"/>
          <w:sz w:val="4"/>
          <w:szCs w:val="4"/>
        </w:rPr>
      </w:pPr>
    </w:p>
    <w:p w14:paraId="6A8FA6F0" w14:textId="77777777" w:rsidR="006C7C3C" w:rsidRPr="00263DC0" w:rsidRDefault="006C7C3C" w:rsidP="00D66104">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F2DBDB" w:themeFill="accent2" w:themeFillTint="33"/>
        <w:spacing w:after="0" w:line="240" w:lineRule="auto"/>
        <w:rPr>
          <w:color w:val="FF0000"/>
        </w:rPr>
      </w:pPr>
      <w:r>
        <w:rPr>
          <w:color w:val="FF0000"/>
          <w:lang w:val="es-ES"/>
        </w:rPr>
        <w:t xml:space="preserve">Obsérvese </w:t>
      </w:r>
      <w:r w:rsidRPr="00263DC0">
        <w:rPr>
          <w:color w:val="FF0000"/>
          <w:lang w:val="es-ES"/>
        </w:rPr>
        <w:t xml:space="preserve">que el presente formulario </w:t>
      </w:r>
      <w:r w:rsidRPr="00263DC0">
        <w:rPr>
          <w:color w:val="FF0000"/>
          <w:u w:val="single"/>
          <w:lang w:val="es-ES"/>
        </w:rPr>
        <w:t xml:space="preserve">debe ir acompañado </w:t>
      </w:r>
      <w:r>
        <w:rPr>
          <w:color w:val="FF0000"/>
          <w:u w:val="single"/>
          <w:lang w:val="es-ES"/>
        </w:rPr>
        <w:t>d</w:t>
      </w:r>
      <w:r w:rsidRPr="00263DC0">
        <w:rPr>
          <w:color w:val="FF0000"/>
          <w:u w:val="single"/>
          <w:lang w:val="es-ES"/>
        </w:rPr>
        <w:t>e una carta de solicitud</w:t>
      </w:r>
      <w:r w:rsidRPr="00263DC0">
        <w:rPr>
          <w:color w:val="FF0000"/>
          <w:lang w:val="es-ES"/>
        </w:rPr>
        <w:t xml:space="preserve"> con membrete oficial y una firma autorizada.</w:t>
      </w:r>
      <w:r w:rsidRPr="00263DC0">
        <w:rPr>
          <w:rStyle w:val="EndnoteReference"/>
          <w:color w:val="FF0000"/>
          <w:lang w:val="es-ES"/>
        </w:rPr>
        <w:endnoteReference w:id="2"/>
      </w:r>
    </w:p>
    <w:p w14:paraId="240428C5" w14:textId="77777777" w:rsidR="006C7C3C" w:rsidRPr="00D66104" w:rsidRDefault="006C7C3C" w:rsidP="00D66104">
      <w:pPr>
        <w:pBdr>
          <w:top w:val="single" w:sz="12" w:space="1" w:color="943634" w:themeColor="accent2" w:themeShade="BF"/>
          <w:left w:val="single" w:sz="12" w:space="4" w:color="943634" w:themeColor="accent2" w:themeShade="BF"/>
          <w:bottom w:val="single" w:sz="12" w:space="1" w:color="943634" w:themeColor="accent2" w:themeShade="BF"/>
          <w:right w:val="single" w:sz="12" w:space="4" w:color="943634" w:themeColor="accent2" w:themeShade="BF"/>
        </w:pBdr>
        <w:shd w:val="clear" w:color="auto" w:fill="F2DBDB" w:themeFill="accent2" w:themeFillTint="33"/>
        <w:spacing w:after="0" w:line="240" w:lineRule="auto"/>
        <w:rPr>
          <w:color w:val="FF0000"/>
          <w:sz w:val="4"/>
          <w:szCs w:val="4"/>
        </w:rPr>
      </w:pPr>
    </w:p>
    <w:p w14:paraId="4E9CD067" w14:textId="77777777" w:rsidR="006C7C3C" w:rsidRDefault="006C7C3C" w:rsidP="00452A63">
      <w:pPr>
        <w:spacing w:after="0" w:line="240" w:lineRule="auto"/>
      </w:pPr>
    </w:p>
    <w:tbl>
      <w:tblPr>
        <w:tblStyle w:val="TableGrid"/>
        <w:tblW w:w="9356" w:type="dxa"/>
        <w:tblInd w:w="-147" w:type="dxa"/>
        <w:tblLayout w:type="fixed"/>
        <w:tblLook w:val="04A0" w:firstRow="1" w:lastRow="0" w:firstColumn="1" w:lastColumn="0" w:noHBand="0" w:noVBand="1"/>
      </w:tblPr>
      <w:tblGrid>
        <w:gridCol w:w="3794"/>
        <w:gridCol w:w="5562"/>
      </w:tblGrid>
      <w:tr w:rsidR="00B62564" w:rsidRPr="005F1E36" w14:paraId="1A3AD289" w14:textId="77777777" w:rsidTr="00EC589A">
        <w:tc>
          <w:tcPr>
            <w:tcW w:w="3794" w:type="dxa"/>
          </w:tcPr>
          <w:p w14:paraId="70F3DA27" w14:textId="77777777" w:rsidR="006C7C3C" w:rsidRPr="005F1E36" w:rsidRDefault="006C7C3C" w:rsidP="00AF540B">
            <w:pPr>
              <w:spacing w:before="180" w:after="180"/>
              <w:rPr>
                <w:sz w:val="20"/>
                <w:szCs w:val="20"/>
              </w:rPr>
            </w:pPr>
            <w:r w:rsidRPr="005F1E36">
              <w:rPr>
                <w:sz w:val="20"/>
                <w:szCs w:val="20"/>
                <w:lang w:val="es-ES"/>
              </w:rPr>
              <w:t>Gobierno/Parte Cooperante</w:t>
            </w:r>
            <w:r w:rsidRPr="005F1E36">
              <w:rPr>
                <w:rStyle w:val="EndnoteReference"/>
                <w:sz w:val="20"/>
                <w:szCs w:val="20"/>
                <w:lang w:val="es-ES"/>
              </w:rPr>
              <w:endnoteReference w:id="3"/>
            </w:r>
          </w:p>
        </w:tc>
        <w:tc>
          <w:tcPr>
            <w:tcW w:w="5562" w:type="dxa"/>
          </w:tcPr>
          <w:p w14:paraId="56050918" w14:textId="77777777" w:rsidR="00B62564" w:rsidRPr="005F1E36" w:rsidRDefault="00B62564" w:rsidP="00AF540B">
            <w:pPr>
              <w:spacing w:before="180" w:after="180"/>
              <w:rPr>
                <w:sz w:val="20"/>
                <w:szCs w:val="20"/>
              </w:rPr>
            </w:pPr>
          </w:p>
        </w:tc>
      </w:tr>
      <w:tr w:rsidR="00B62564" w:rsidRPr="005F1E36" w14:paraId="1DAD9049" w14:textId="77777777" w:rsidTr="00EC589A">
        <w:tc>
          <w:tcPr>
            <w:tcW w:w="3794" w:type="dxa"/>
          </w:tcPr>
          <w:p w14:paraId="5DAB8C10" w14:textId="77777777" w:rsidR="00B62564" w:rsidRPr="005F1E36" w:rsidRDefault="00B62564" w:rsidP="004A13F9">
            <w:pPr>
              <w:spacing w:before="180" w:after="180"/>
              <w:rPr>
                <w:sz w:val="20"/>
                <w:szCs w:val="20"/>
              </w:rPr>
            </w:pPr>
            <w:r w:rsidRPr="005F1E36">
              <w:rPr>
                <w:sz w:val="20"/>
                <w:szCs w:val="20"/>
                <w:lang w:val="es-ES"/>
              </w:rPr>
              <w:t>Nombre del representante designado (</w:t>
            </w:r>
            <w:r w:rsidR="005F1E36">
              <w:rPr>
                <w:sz w:val="20"/>
                <w:szCs w:val="20"/>
                <w:lang w:val="es-ES"/>
              </w:rPr>
              <w:t>si se conoce</w:t>
            </w:r>
            <w:r w:rsidRPr="005F1E36">
              <w:rPr>
                <w:sz w:val="20"/>
                <w:szCs w:val="20"/>
                <w:lang w:val="es-ES"/>
              </w:rPr>
              <w:t>)</w:t>
            </w:r>
          </w:p>
        </w:tc>
        <w:tc>
          <w:tcPr>
            <w:tcW w:w="5562" w:type="dxa"/>
          </w:tcPr>
          <w:p w14:paraId="192927CB" w14:textId="77777777" w:rsidR="0022598D" w:rsidRPr="005F1E36" w:rsidRDefault="00A53904" w:rsidP="00B3240D">
            <w:pPr>
              <w:spacing w:before="120" w:after="120"/>
              <w:rPr>
                <w:i/>
                <w:iCs/>
                <w:color w:val="808080" w:themeColor="background1" w:themeShade="80"/>
                <w:sz w:val="20"/>
                <w:szCs w:val="20"/>
              </w:rPr>
            </w:pPr>
            <w:r w:rsidRPr="005F1E36">
              <w:rPr>
                <w:i/>
                <w:iCs/>
                <w:color w:val="808080" w:themeColor="background1" w:themeShade="80"/>
                <w:sz w:val="20"/>
                <w:szCs w:val="20"/>
                <w:lang w:val="es-ES"/>
              </w:rPr>
              <w:t>Los representantes deben dominar el francés o el inglés, y tener al menos un conocimiento práctico del inglés.</w:t>
            </w:r>
          </w:p>
          <w:p w14:paraId="5AE85263" w14:textId="3B2F801C" w:rsidR="00B62564" w:rsidRPr="005F1E36" w:rsidRDefault="00F04C85" w:rsidP="00B3240D">
            <w:pPr>
              <w:spacing w:before="120" w:after="120"/>
              <w:rPr>
                <w:i/>
                <w:iCs/>
                <w:color w:val="808080" w:themeColor="background1" w:themeShade="80"/>
                <w:sz w:val="20"/>
                <w:szCs w:val="20"/>
              </w:rPr>
            </w:pPr>
            <w:r w:rsidRPr="005F1E36">
              <w:rPr>
                <w:i/>
                <w:iCs/>
                <w:color w:val="808080" w:themeColor="background1" w:themeShade="80"/>
                <w:sz w:val="20"/>
                <w:szCs w:val="20"/>
                <w:lang w:val="es-ES"/>
              </w:rPr>
              <w:t xml:space="preserve">Los representantes deben, </w:t>
            </w:r>
            <w:r w:rsidR="005F1E36">
              <w:rPr>
                <w:i/>
                <w:iCs/>
                <w:color w:val="808080" w:themeColor="background1" w:themeShade="80"/>
                <w:sz w:val="20"/>
                <w:szCs w:val="20"/>
                <w:lang w:val="es-ES"/>
              </w:rPr>
              <w:t>de</w:t>
            </w:r>
            <w:r w:rsidRPr="005F1E36">
              <w:rPr>
                <w:i/>
                <w:iCs/>
                <w:color w:val="808080" w:themeColor="background1" w:themeShade="80"/>
                <w:sz w:val="20"/>
                <w:szCs w:val="20"/>
                <w:lang w:val="es-ES"/>
              </w:rPr>
              <w:t xml:space="preserve"> se</w:t>
            </w:r>
            <w:r w:rsidR="005F1E36">
              <w:rPr>
                <w:i/>
                <w:iCs/>
                <w:color w:val="808080" w:themeColor="background1" w:themeShade="80"/>
                <w:sz w:val="20"/>
                <w:szCs w:val="20"/>
                <w:lang w:val="es-ES"/>
              </w:rPr>
              <w:t>r</w:t>
            </w:r>
            <w:r w:rsidRPr="005F1E36">
              <w:rPr>
                <w:i/>
                <w:iCs/>
                <w:color w:val="808080" w:themeColor="background1" w:themeShade="80"/>
                <w:sz w:val="20"/>
                <w:szCs w:val="20"/>
                <w:lang w:val="es-ES"/>
              </w:rPr>
              <w:t xml:space="preserve"> posible, estar designados para todo el tiempo que dure el mandato de los miembros de la JCB (es decir, cuatro años).</w:t>
            </w:r>
            <w:r w:rsidRPr="005F1E36">
              <w:rPr>
                <w:color w:val="808080" w:themeColor="background1" w:themeShade="80"/>
                <w:sz w:val="20"/>
                <w:szCs w:val="20"/>
                <w:lang w:val="es-ES"/>
              </w:rPr>
              <w:t xml:space="preserve"> </w:t>
            </w:r>
            <w:r w:rsidRPr="005F1E36">
              <w:rPr>
                <w:i/>
                <w:iCs/>
                <w:color w:val="808080" w:themeColor="background1" w:themeShade="80"/>
                <w:sz w:val="20"/>
                <w:szCs w:val="20"/>
                <w:lang w:val="es-ES"/>
              </w:rPr>
              <w:t>Para más información</w:t>
            </w:r>
            <w:r w:rsidR="005F1E36">
              <w:rPr>
                <w:i/>
                <w:iCs/>
                <w:color w:val="808080" w:themeColor="background1" w:themeShade="80"/>
                <w:sz w:val="20"/>
                <w:szCs w:val="20"/>
                <w:lang w:val="es-ES"/>
              </w:rPr>
              <w:t xml:space="preserve">, consúltese </w:t>
            </w:r>
            <w:r w:rsidRPr="005F1E36">
              <w:rPr>
                <w:i/>
                <w:iCs/>
                <w:color w:val="808080" w:themeColor="background1" w:themeShade="80"/>
                <w:sz w:val="20"/>
                <w:szCs w:val="20"/>
                <w:lang w:val="es-ES"/>
              </w:rPr>
              <w:t xml:space="preserve">el </w:t>
            </w:r>
            <w:r w:rsidRPr="006C7CF1">
              <w:rPr>
                <w:i/>
                <w:iCs/>
                <w:color w:val="808080" w:themeColor="background1" w:themeShade="80"/>
                <w:sz w:val="20"/>
                <w:szCs w:val="20"/>
                <w:lang w:val="es-ES"/>
              </w:rPr>
              <w:t>mandato de la JCB (</w:t>
            </w:r>
            <w:hyperlink r:id="rId8" w:history="1">
              <w:r w:rsidRPr="006C7CF1">
                <w:rPr>
                  <w:i/>
                  <w:iCs/>
                  <w:color w:val="0000FF"/>
                  <w:sz w:val="20"/>
                  <w:szCs w:val="20"/>
                  <w:u w:val="single"/>
                  <w:lang w:val="es-ES"/>
                </w:rPr>
                <w:t>puls</w:t>
              </w:r>
              <w:r w:rsidR="005F1E36" w:rsidRPr="006C7CF1">
                <w:rPr>
                  <w:i/>
                  <w:iCs/>
                  <w:color w:val="0000FF"/>
                  <w:sz w:val="20"/>
                  <w:szCs w:val="20"/>
                  <w:u w:val="single"/>
                  <w:lang w:val="es-ES"/>
                </w:rPr>
                <w:t>ar</w:t>
              </w:r>
              <w:r w:rsidRPr="006C7CF1">
                <w:rPr>
                  <w:i/>
                  <w:iCs/>
                  <w:color w:val="0000FF"/>
                  <w:sz w:val="20"/>
                  <w:szCs w:val="20"/>
                  <w:u w:val="single"/>
                  <w:lang w:val="es-ES"/>
                </w:rPr>
                <w:t xml:space="preserve"> aquí</w:t>
              </w:r>
            </w:hyperlink>
            <w:r w:rsidRPr="006C7CF1">
              <w:rPr>
                <w:i/>
                <w:iCs/>
                <w:color w:val="808080" w:themeColor="background1" w:themeShade="80"/>
                <w:sz w:val="20"/>
                <w:szCs w:val="20"/>
                <w:lang w:val="es-ES"/>
              </w:rPr>
              <w:t>)</w:t>
            </w:r>
          </w:p>
        </w:tc>
      </w:tr>
      <w:tr w:rsidR="00B62564" w:rsidRPr="005F1E36" w14:paraId="5BF18974" w14:textId="77777777" w:rsidTr="00EC589A">
        <w:tc>
          <w:tcPr>
            <w:tcW w:w="3794" w:type="dxa"/>
          </w:tcPr>
          <w:p w14:paraId="2684FEB6" w14:textId="77777777" w:rsidR="00B62564" w:rsidRPr="005F1E36" w:rsidRDefault="00B62564" w:rsidP="00A53904">
            <w:pPr>
              <w:spacing w:before="180" w:after="180"/>
              <w:rPr>
                <w:sz w:val="20"/>
                <w:szCs w:val="20"/>
              </w:rPr>
            </w:pPr>
            <w:r w:rsidRPr="005F1E36">
              <w:rPr>
                <w:sz w:val="20"/>
                <w:szCs w:val="20"/>
                <w:lang w:val="es-ES"/>
              </w:rPr>
              <w:t>Datos de contacto del representante designado (cargo, dirección de trabajo completa, correo electrónico</w:t>
            </w:r>
            <w:r w:rsidR="005F1E36">
              <w:rPr>
                <w:sz w:val="20"/>
                <w:szCs w:val="20"/>
                <w:lang w:val="es-ES"/>
              </w:rPr>
              <w:t xml:space="preserve">, </w:t>
            </w:r>
            <w:r w:rsidRPr="005F1E36">
              <w:rPr>
                <w:sz w:val="20"/>
                <w:szCs w:val="20"/>
                <w:lang w:val="es-ES"/>
              </w:rPr>
              <w:t>teléfono)</w:t>
            </w:r>
          </w:p>
        </w:tc>
        <w:tc>
          <w:tcPr>
            <w:tcW w:w="5562" w:type="dxa"/>
          </w:tcPr>
          <w:p w14:paraId="572C5CD0" w14:textId="77777777" w:rsidR="00B62564" w:rsidRPr="005F1E36" w:rsidRDefault="00B62564" w:rsidP="00AF540B">
            <w:pPr>
              <w:spacing w:before="180" w:after="180"/>
              <w:rPr>
                <w:sz w:val="20"/>
                <w:szCs w:val="20"/>
              </w:rPr>
            </w:pPr>
          </w:p>
        </w:tc>
      </w:tr>
      <w:tr w:rsidR="00B62564" w:rsidRPr="005F1E36" w14:paraId="31127BB3" w14:textId="77777777" w:rsidTr="00EC589A">
        <w:tc>
          <w:tcPr>
            <w:tcW w:w="3794" w:type="dxa"/>
          </w:tcPr>
          <w:p w14:paraId="5C330493" w14:textId="6834D1E3" w:rsidR="00B62564" w:rsidRPr="005F1E36" w:rsidRDefault="005F1E36" w:rsidP="004A13F9">
            <w:pPr>
              <w:spacing w:before="180" w:after="180"/>
              <w:rPr>
                <w:sz w:val="20"/>
                <w:szCs w:val="20"/>
              </w:rPr>
            </w:pPr>
            <w:r>
              <w:rPr>
                <w:sz w:val="20"/>
                <w:szCs w:val="20"/>
                <w:lang w:val="es-ES"/>
              </w:rPr>
              <w:t xml:space="preserve">Solicitud </w:t>
            </w:r>
            <w:r w:rsidR="00D770A7" w:rsidRPr="005F1E36">
              <w:rPr>
                <w:sz w:val="20"/>
                <w:szCs w:val="20"/>
                <w:lang w:val="es-ES"/>
              </w:rPr>
              <w:t>en virtud del párrafo 2.2.</w:t>
            </w:r>
            <w:r w:rsidR="006C7CF1">
              <w:rPr>
                <w:sz w:val="20"/>
                <w:szCs w:val="20"/>
                <w:lang w:val="es-ES"/>
              </w:rPr>
              <w:t>1</w:t>
            </w:r>
            <w:r w:rsidR="00D770A7" w:rsidRPr="005F1E36">
              <w:rPr>
                <w:sz w:val="20"/>
                <w:szCs w:val="20"/>
                <w:lang w:val="es-ES"/>
              </w:rPr>
              <w:t xml:space="preserve"> o 2.2.3</w:t>
            </w:r>
          </w:p>
        </w:tc>
        <w:tc>
          <w:tcPr>
            <w:tcW w:w="5562" w:type="dxa"/>
          </w:tcPr>
          <w:p w14:paraId="2C4368A6" w14:textId="77777777" w:rsidR="00B62564" w:rsidRPr="005F1E36" w:rsidRDefault="00B62564" w:rsidP="00AF540B">
            <w:pPr>
              <w:spacing w:before="180" w:after="180"/>
              <w:rPr>
                <w:sz w:val="20"/>
                <w:szCs w:val="20"/>
              </w:rPr>
            </w:pPr>
          </w:p>
        </w:tc>
      </w:tr>
      <w:tr w:rsidR="00B62564" w:rsidRPr="005F1E36" w14:paraId="37E5182C" w14:textId="77777777" w:rsidTr="00EC589A">
        <w:tc>
          <w:tcPr>
            <w:tcW w:w="3794" w:type="dxa"/>
          </w:tcPr>
          <w:p w14:paraId="2D20623D" w14:textId="77777777" w:rsidR="00B62564" w:rsidRPr="006C7CF1" w:rsidRDefault="005F1E36" w:rsidP="007617A7">
            <w:pPr>
              <w:spacing w:before="180" w:after="180"/>
              <w:rPr>
                <w:sz w:val="20"/>
                <w:szCs w:val="20"/>
              </w:rPr>
            </w:pPr>
            <w:r w:rsidRPr="006C7CF1">
              <w:rPr>
                <w:sz w:val="20"/>
                <w:szCs w:val="20"/>
                <w:lang w:val="es-ES"/>
              </w:rPr>
              <w:t>B</w:t>
            </w:r>
            <w:r w:rsidR="00B62564" w:rsidRPr="006C7CF1">
              <w:rPr>
                <w:sz w:val="20"/>
                <w:szCs w:val="20"/>
                <w:lang w:val="es-ES"/>
              </w:rPr>
              <w:t xml:space="preserve">reve párrafo </w:t>
            </w:r>
            <w:r w:rsidRPr="006C7CF1">
              <w:rPr>
                <w:sz w:val="20"/>
                <w:szCs w:val="20"/>
                <w:lang w:val="es-ES"/>
              </w:rPr>
              <w:t xml:space="preserve">con </w:t>
            </w:r>
            <w:r w:rsidR="00B62564" w:rsidRPr="006C7CF1">
              <w:rPr>
                <w:sz w:val="20"/>
                <w:szCs w:val="20"/>
                <w:lang w:val="es-ES"/>
              </w:rPr>
              <w:t xml:space="preserve">información básica sobre su </w:t>
            </w:r>
            <w:r w:rsidRPr="006C7CF1">
              <w:rPr>
                <w:sz w:val="20"/>
                <w:szCs w:val="20"/>
                <w:lang w:val="es-ES"/>
              </w:rPr>
              <w:t>g</w:t>
            </w:r>
            <w:r w:rsidR="00B62564" w:rsidRPr="006C7CF1">
              <w:rPr>
                <w:sz w:val="20"/>
                <w:szCs w:val="20"/>
                <w:lang w:val="es-ES"/>
              </w:rPr>
              <w:t>obierno/</w:t>
            </w:r>
            <w:r w:rsidRPr="006C7CF1">
              <w:rPr>
                <w:sz w:val="20"/>
                <w:szCs w:val="20"/>
                <w:lang w:val="es-ES"/>
              </w:rPr>
              <w:t>P</w:t>
            </w:r>
            <w:r w:rsidR="00B62564" w:rsidRPr="006C7CF1">
              <w:rPr>
                <w:sz w:val="20"/>
                <w:szCs w:val="20"/>
                <w:lang w:val="es-ES"/>
              </w:rPr>
              <w:t>arte Cooperante y las razones de su interés en constituirse</w:t>
            </w:r>
            <w:r w:rsidRPr="006C7CF1">
              <w:rPr>
                <w:sz w:val="20"/>
                <w:szCs w:val="20"/>
                <w:lang w:val="es-ES"/>
              </w:rPr>
              <w:t xml:space="preserve"> en miembro </w:t>
            </w:r>
            <w:r w:rsidR="00B62564" w:rsidRPr="006C7CF1">
              <w:rPr>
                <w:sz w:val="20"/>
                <w:szCs w:val="20"/>
                <w:lang w:val="es-ES"/>
              </w:rPr>
              <w:t>de la JCB</w:t>
            </w:r>
            <w:r w:rsidRPr="006C7CF1">
              <w:rPr>
                <w:sz w:val="20"/>
                <w:szCs w:val="20"/>
                <w:lang w:val="es-ES"/>
              </w:rPr>
              <w:t xml:space="preserve"> o seguir siéndolo</w:t>
            </w:r>
            <w:r w:rsidR="00B62564" w:rsidRPr="006C7CF1">
              <w:rPr>
                <w:sz w:val="20"/>
                <w:szCs w:val="20"/>
                <w:lang w:val="es-ES"/>
              </w:rPr>
              <w:t>, así como antecedentes del representante designado</w:t>
            </w:r>
          </w:p>
        </w:tc>
        <w:tc>
          <w:tcPr>
            <w:tcW w:w="5562" w:type="dxa"/>
          </w:tcPr>
          <w:p w14:paraId="4E657A54" w14:textId="77777777" w:rsidR="00B62564" w:rsidRPr="005F1E36" w:rsidRDefault="007617A7" w:rsidP="00AF540B">
            <w:pPr>
              <w:spacing w:before="180" w:after="180"/>
              <w:rPr>
                <w:i/>
                <w:iCs/>
                <w:color w:val="808080" w:themeColor="background1" w:themeShade="80"/>
                <w:sz w:val="20"/>
                <w:szCs w:val="20"/>
                <w:lang w:val="es-ES"/>
              </w:rPr>
            </w:pPr>
            <w:r w:rsidRPr="005F1E36">
              <w:rPr>
                <w:i/>
                <w:iCs/>
                <w:color w:val="808080" w:themeColor="background1" w:themeShade="80"/>
                <w:sz w:val="20"/>
                <w:szCs w:val="20"/>
                <w:lang w:val="es-ES"/>
              </w:rPr>
              <w:t>Máx. 500 palabras</w:t>
            </w:r>
          </w:p>
          <w:p w14:paraId="2612BCE3" w14:textId="77777777" w:rsidR="007617A7" w:rsidRPr="005F1E36" w:rsidRDefault="007617A7" w:rsidP="00AF540B">
            <w:pPr>
              <w:spacing w:before="180" w:after="180"/>
              <w:rPr>
                <w:i/>
                <w:iCs/>
                <w:color w:val="808080" w:themeColor="background1" w:themeShade="80"/>
                <w:sz w:val="20"/>
                <w:szCs w:val="20"/>
              </w:rPr>
            </w:pPr>
          </w:p>
        </w:tc>
      </w:tr>
    </w:tbl>
    <w:p w14:paraId="6ADD234D" w14:textId="77777777" w:rsidR="00B62564" w:rsidRDefault="00B62564" w:rsidP="00B3240D">
      <w:pPr>
        <w:spacing w:after="0" w:line="240" w:lineRule="auto"/>
      </w:pPr>
    </w:p>
    <w:sectPr w:rsidR="00B62564" w:rsidSect="00B3240D">
      <w:endnotePr>
        <w:numFmt w:val="decimal"/>
      </w:endnotePr>
      <w:pgSz w:w="11906" w:h="16838"/>
      <w:pgMar w:top="851"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B03F0" w14:textId="77777777" w:rsidR="00836297" w:rsidRDefault="00836297" w:rsidP="00B62564">
      <w:pPr>
        <w:spacing w:after="0" w:line="240" w:lineRule="auto"/>
      </w:pPr>
      <w:r>
        <w:separator/>
      </w:r>
    </w:p>
  </w:endnote>
  <w:endnote w:type="continuationSeparator" w:id="0">
    <w:p w14:paraId="0469E816" w14:textId="77777777" w:rsidR="00836297" w:rsidRDefault="00836297" w:rsidP="00B62564">
      <w:pPr>
        <w:spacing w:after="0" w:line="240" w:lineRule="auto"/>
      </w:pPr>
      <w:r>
        <w:continuationSeparator/>
      </w:r>
    </w:p>
  </w:endnote>
  <w:endnote w:id="1">
    <w:p w14:paraId="5F457C11" w14:textId="77777777" w:rsidR="006C7C3C" w:rsidRPr="00574797" w:rsidRDefault="006C7C3C" w:rsidP="00574797">
      <w:pPr>
        <w:widowControl w:val="0"/>
        <w:tabs>
          <w:tab w:val="left" w:pos="284"/>
          <w:tab w:val="left" w:pos="540"/>
        </w:tabs>
        <w:spacing w:before="120" w:after="0" w:line="240" w:lineRule="auto"/>
        <w:ind w:left="284" w:hanging="284"/>
        <w:jc w:val="both"/>
        <w:rPr>
          <w:rFonts w:ascii="Calibri" w:hAnsi="Calibri" w:cs="Calibri"/>
          <w:bCs/>
          <w:sz w:val="18"/>
          <w:szCs w:val="18"/>
          <w:lang w:val="es-ES_tradnl"/>
        </w:rPr>
      </w:pPr>
      <w:r w:rsidRPr="00574797">
        <w:rPr>
          <w:rStyle w:val="EndnoteReference"/>
          <w:sz w:val="18"/>
          <w:szCs w:val="18"/>
          <w:lang w:val="es-ES_tradnl"/>
        </w:rPr>
        <w:endnoteRef/>
      </w:r>
      <w:r w:rsidRPr="00574797">
        <w:rPr>
          <w:sz w:val="18"/>
          <w:szCs w:val="18"/>
          <w:lang w:val="es-ES_tradnl"/>
        </w:rPr>
        <w:t xml:space="preserve"> </w:t>
      </w:r>
      <w:r w:rsidRPr="00574797">
        <w:rPr>
          <w:lang w:val="es-ES_tradnl"/>
        </w:rPr>
        <w:tab/>
      </w:r>
      <w:r w:rsidRPr="00574797">
        <w:rPr>
          <w:b/>
          <w:bCs/>
          <w:sz w:val="18"/>
          <w:szCs w:val="18"/>
          <w:lang w:val="es-ES_tradnl"/>
        </w:rPr>
        <w:t>Categorías de miembros</w:t>
      </w:r>
    </w:p>
    <w:p w14:paraId="07B5849A" w14:textId="77777777" w:rsidR="006C7C3C" w:rsidRPr="00574797" w:rsidRDefault="006C7C3C" w:rsidP="004A13F9">
      <w:pPr>
        <w:tabs>
          <w:tab w:val="left" w:pos="1260"/>
        </w:tabs>
        <w:spacing w:after="0" w:line="240" w:lineRule="auto"/>
        <w:ind w:left="1260" w:hanging="720"/>
        <w:jc w:val="both"/>
        <w:rPr>
          <w:rFonts w:ascii="Calibri" w:hAnsi="Calibri" w:cs="Calibri"/>
          <w:sz w:val="18"/>
          <w:szCs w:val="18"/>
          <w:lang w:val="es-ES_tradnl"/>
        </w:rPr>
      </w:pPr>
      <w:r w:rsidRPr="00574797">
        <w:rPr>
          <w:sz w:val="18"/>
          <w:szCs w:val="18"/>
          <w:lang w:val="es-ES_tradnl"/>
        </w:rPr>
        <w:t>2.2.1</w:t>
      </w:r>
      <w:r w:rsidRPr="00574797">
        <w:rPr>
          <w:sz w:val="18"/>
          <w:szCs w:val="18"/>
          <w:lang w:val="es-ES_tradnl"/>
        </w:rPr>
        <w:tab/>
        <w:t>Doce representantes de los gobiernos que aportan recursos al Programa Especial, elegidos por quienes aportan recursos al Programa Especial. Cada uno de esos representantes gubernamentales actuará en representación de su gobierno, y también podrá actuar en representación de un grupo de países que puedan haber establecido varios gobiernos de esta categoría de miembros. Cada grupo determinará su propio procedimiento para designar su representante ante la Junta. Los gobiernos que también aspiren a actuar en la Junta en representación de un grupo deberán indicarlo así al presentar su solicitud de ingreso como miembro, en el entendimiento de que los gobiernos que formen parte de ese grupo tendrán derecho a actuar, por turno, como representantes de ese grupo en cualquier reunión de la JCB.</w:t>
      </w:r>
    </w:p>
    <w:p w14:paraId="59ACB50D" w14:textId="5C36C737" w:rsidR="006C7C3C" w:rsidRPr="00574797" w:rsidRDefault="006C7C3C" w:rsidP="004A13F9">
      <w:pPr>
        <w:tabs>
          <w:tab w:val="left" w:pos="1260"/>
        </w:tabs>
        <w:spacing w:after="0" w:line="240" w:lineRule="auto"/>
        <w:ind w:left="1260" w:hanging="720"/>
        <w:jc w:val="both"/>
        <w:rPr>
          <w:rFonts w:ascii="Calibri" w:hAnsi="Calibri" w:cs="Calibri"/>
          <w:sz w:val="18"/>
          <w:szCs w:val="18"/>
          <w:lang w:val="es-ES_tradnl"/>
        </w:rPr>
      </w:pPr>
      <w:r w:rsidRPr="00574797">
        <w:rPr>
          <w:sz w:val="18"/>
          <w:szCs w:val="18"/>
          <w:lang w:val="es-ES_tradnl"/>
        </w:rPr>
        <w:t>2.2.2</w:t>
      </w:r>
      <w:r w:rsidRPr="00574797">
        <w:rPr>
          <w:sz w:val="18"/>
          <w:szCs w:val="18"/>
          <w:lang w:val="es-ES_tradnl"/>
        </w:rPr>
        <w:tab/>
        <w:t xml:space="preserve">Seis representantes gubernamentales elegidos por los Comités Regionales de la OMS entre los países directamente afectados por las enfermedades que son objeto del Programa Especial o entre los que prestan a este apoyo técnico o científico. </w:t>
      </w:r>
    </w:p>
    <w:p w14:paraId="51AA9AE6" w14:textId="77777777" w:rsidR="006C7C3C" w:rsidRPr="00574797" w:rsidRDefault="006C7C3C" w:rsidP="004A13F9">
      <w:pPr>
        <w:tabs>
          <w:tab w:val="left" w:pos="1260"/>
        </w:tabs>
        <w:spacing w:after="0" w:line="240" w:lineRule="auto"/>
        <w:ind w:left="1260" w:hanging="720"/>
        <w:jc w:val="both"/>
        <w:rPr>
          <w:rFonts w:ascii="Calibri" w:hAnsi="Calibri" w:cs="Calibri"/>
          <w:sz w:val="18"/>
          <w:szCs w:val="18"/>
          <w:lang w:val="es-ES_tradnl"/>
        </w:rPr>
      </w:pPr>
      <w:r w:rsidRPr="00574797">
        <w:rPr>
          <w:sz w:val="18"/>
          <w:szCs w:val="18"/>
          <w:lang w:val="es-ES_tradnl"/>
        </w:rPr>
        <w:t>2.2.3</w:t>
      </w:r>
      <w:r w:rsidRPr="00574797">
        <w:rPr>
          <w:sz w:val="18"/>
          <w:szCs w:val="18"/>
          <w:lang w:val="es-ES_tradnl"/>
        </w:rPr>
        <w:tab/>
        <w:t>Seis miembros designados por la misma JCB entre las Partes Cooperantes restantes.</w:t>
      </w:r>
    </w:p>
    <w:p w14:paraId="190547F8" w14:textId="77777777" w:rsidR="006C7C3C" w:rsidRPr="00574797" w:rsidRDefault="006C7C3C" w:rsidP="00B3240D">
      <w:pPr>
        <w:tabs>
          <w:tab w:val="left" w:pos="1260"/>
        </w:tabs>
        <w:spacing w:after="120" w:line="240" w:lineRule="auto"/>
        <w:ind w:left="1259" w:hanging="720"/>
        <w:jc w:val="both"/>
        <w:rPr>
          <w:sz w:val="18"/>
          <w:szCs w:val="18"/>
          <w:lang w:val="es-ES_tradnl"/>
        </w:rPr>
      </w:pPr>
      <w:r w:rsidRPr="00574797">
        <w:rPr>
          <w:sz w:val="18"/>
          <w:szCs w:val="18"/>
          <w:lang w:val="es-ES_tradnl"/>
        </w:rPr>
        <w:t>2.2.4</w:t>
      </w:r>
      <w:r w:rsidRPr="00574797">
        <w:rPr>
          <w:sz w:val="18"/>
          <w:szCs w:val="18"/>
          <w:lang w:val="es-ES_tradnl"/>
        </w:rPr>
        <w:tab/>
        <w:t>Los cuatro copatrocinadores del Programa Especial.</w:t>
      </w:r>
    </w:p>
  </w:endnote>
  <w:endnote w:id="2">
    <w:p w14:paraId="7AA6A379" w14:textId="4498438D" w:rsidR="006C7C3C" w:rsidRPr="00574797" w:rsidRDefault="006C7C3C" w:rsidP="001734B6">
      <w:pPr>
        <w:pStyle w:val="EndnoteText"/>
        <w:tabs>
          <w:tab w:val="left" w:pos="284"/>
        </w:tabs>
        <w:spacing w:after="120"/>
        <w:ind w:left="284" w:hanging="284"/>
        <w:jc w:val="both"/>
        <w:rPr>
          <w:sz w:val="18"/>
          <w:szCs w:val="18"/>
          <w:lang w:val="es-ES_tradnl"/>
        </w:rPr>
      </w:pPr>
      <w:r w:rsidRPr="00574797">
        <w:rPr>
          <w:rStyle w:val="EndnoteReference"/>
          <w:sz w:val="18"/>
          <w:szCs w:val="18"/>
          <w:lang w:val="es-ES_tradnl"/>
        </w:rPr>
        <w:endnoteRef/>
      </w:r>
      <w:r w:rsidRPr="00574797">
        <w:rPr>
          <w:sz w:val="18"/>
          <w:szCs w:val="18"/>
          <w:lang w:val="es-ES_tradnl"/>
        </w:rPr>
        <w:t xml:space="preserve"> </w:t>
      </w:r>
      <w:r w:rsidRPr="00574797">
        <w:rPr>
          <w:sz w:val="18"/>
          <w:szCs w:val="18"/>
          <w:lang w:val="es-ES_tradnl"/>
        </w:rPr>
        <w:tab/>
        <w:t>Las solicitudes deben dirigirse a: Director Científic</w:t>
      </w:r>
      <w:r w:rsidR="00EC589A">
        <w:rPr>
          <w:sz w:val="18"/>
          <w:szCs w:val="18"/>
          <w:lang w:val="es-ES_tradnl"/>
        </w:rPr>
        <w:t>o</w:t>
      </w:r>
      <w:r w:rsidRPr="00574797">
        <w:rPr>
          <w:sz w:val="18"/>
          <w:szCs w:val="18"/>
          <w:lang w:val="es-ES_tradnl"/>
        </w:rPr>
        <w:t xml:space="preserve"> de la OMS</w:t>
      </w:r>
      <w:r w:rsidR="00EC589A">
        <w:rPr>
          <w:sz w:val="18"/>
          <w:szCs w:val="18"/>
          <w:lang w:val="es-ES_tradnl"/>
        </w:rPr>
        <w:t xml:space="preserve"> </w:t>
      </w:r>
      <w:r w:rsidRPr="00574797">
        <w:rPr>
          <w:sz w:val="18"/>
          <w:szCs w:val="18"/>
          <w:lang w:val="es-ES_tradnl"/>
        </w:rPr>
        <w:t>/</w:t>
      </w:r>
      <w:r w:rsidR="00EC589A">
        <w:rPr>
          <w:sz w:val="18"/>
          <w:szCs w:val="18"/>
          <w:lang w:val="es-ES_tradnl"/>
        </w:rPr>
        <w:t xml:space="preserve"> </w:t>
      </w:r>
      <w:r w:rsidRPr="00574797">
        <w:rPr>
          <w:sz w:val="18"/>
          <w:szCs w:val="18"/>
          <w:lang w:val="es-ES_tradnl"/>
        </w:rPr>
        <w:t xml:space="preserve">Coordinador del Programa Especial TDR </w:t>
      </w:r>
      <w:r w:rsidRPr="00574797">
        <w:rPr>
          <w:sz w:val="18"/>
          <w:szCs w:val="18"/>
          <w:lang w:val="es-ES_tradnl"/>
        </w:rPr>
        <w:sym w:font="Symbol" w:char="F07C"/>
      </w:r>
      <w:r w:rsidRPr="00574797">
        <w:rPr>
          <w:sz w:val="18"/>
          <w:szCs w:val="18"/>
          <w:lang w:val="es-ES_tradnl"/>
        </w:rPr>
        <w:t xml:space="preserve"> Organización Mundial de la Salud </w:t>
      </w:r>
      <w:r w:rsidRPr="00574797">
        <w:rPr>
          <w:sz w:val="18"/>
          <w:szCs w:val="18"/>
          <w:lang w:val="es-ES_tradnl"/>
        </w:rPr>
        <w:sym w:font="Symbol" w:char="F07C"/>
      </w:r>
      <w:r w:rsidRPr="00574797">
        <w:rPr>
          <w:sz w:val="18"/>
          <w:szCs w:val="18"/>
          <w:lang w:val="es-ES_tradnl"/>
        </w:rPr>
        <w:t xml:space="preserve"> 20 Avenue Appia </w:t>
      </w:r>
      <w:r w:rsidRPr="00574797">
        <w:rPr>
          <w:sz w:val="18"/>
          <w:szCs w:val="18"/>
          <w:lang w:val="es-ES_tradnl"/>
        </w:rPr>
        <w:sym w:font="Symbol" w:char="F07C"/>
      </w:r>
      <w:r w:rsidRPr="00574797">
        <w:rPr>
          <w:sz w:val="18"/>
          <w:szCs w:val="18"/>
          <w:lang w:val="es-ES_tradnl"/>
        </w:rPr>
        <w:t xml:space="preserve"> 1211 Ginebra 27 </w:t>
      </w:r>
      <w:r w:rsidRPr="00574797">
        <w:rPr>
          <w:sz w:val="18"/>
          <w:szCs w:val="18"/>
          <w:lang w:val="es-ES_tradnl"/>
        </w:rPr>
        <w:sym w:font="Symbol" w:char="F07C"/>
      </w:r>
      <w:r w:rsidRPr="00574797">
        <w:rPr>
          <w:sz w:val="18"/>
          <w:szCs w:val="18"/>
          <w:lang w:val="es-ES_tradnl"/>
        </w:rPr>
        <w:t xml:space="preserve"> Suiza. Basta un formulario escaneado enviado por correo electrónico a </w:t>
      </w:r>
      <w:hyperlink r:id="rId1" w:history="1">
        <w:r w:rsidR="00EC589A" w:rsidRPr="00106ECE">
          <w:rPr>
            <w:rStyle w:val="Hyperlink"/>
            <w:sz w:val="18"/>
            <w:szCs w:val="18"/>
            <w:lang w:val="es-ES_tradnl"/>
          </w:rPr>
          <w:t>JCB@who.int</w:t>
        </w:r>
      </w:hyperlink>
      <w:r w:rsidRPr="00574797">
        <w:rPr>
          <w:sz w:val="18"/>
          <w:szCs w:val="18"/>
          <w:lang w:val="es-ES_tradnl"/>
        </w:rPr>
        <w:t xml:space="preserve">, que debe recibirse antes de que expire el plazo. </w:t>
      </w:r>
      <w:r w:rsidRPr="00EC589A">
        <w:rPr>
          <w:b/>
          <w:bCs/>
          <w:sz w:val="18"/>
          <w:szCs w:val="18"/>
          <w:lang w:val="es-ES_tradnl"/>
        </w:rPr>
        <w:t>No es necesario enviar la carta original.</w:t>
      </w:r>
      <w:r w:rsidRPr="00574797">
        <w:rPr>
          <w:sz w:val="18"/>
          <w:szCs w:val="18"/>
          <w:lang w:val="es-ES_tradnl"/>
        </w:rPr>
        <w:t xml:space="preserve"> </w:t>
      </w:r>
    </w:p>
  </w:endnote>
  <w:endnote w:id="3">
    <w:p w14:paraId="65DA4381" w14:textId="0BC7535D" w:rsidR="006C7C3C" w:rsidRPr="00574797" w:rsidRDefault="006C7C3C" w:rsidP="00B3240D">
      <w:pPr>
        <w:pStyle w:val="EndnoteText"/>
        <w:tabs>
          <w:tab w:val="left" w:pos="284"/>
        </w:tabs>
        <w:ind w:left="284" w:hanging="284"/>
        <w:jc w:val="both"/>
        <w:rPr>
          <w:rFonts w:ascii="Calibri" w:hAnsi="Calibri" w:cs="Calibri"/>
          <w:sz w:val="18"/>
          <w:szCs w:val="18"/>
          <w:lang w:val="es-ES_tradnl"/>
        </w:rPr>
      </w:pPr>
      <w:r w:rsidRPr="00574797">
        <w:rPr>
          <w:rStyle w:val="EndnoteReference"/>
          <w:rFonts w:ascii="Calibri" w:hAnsi="Calibri" w:cs="Calibri"/>
          <w:sz w:val="18"/>
          <w:szCs w:val="18"/>
          <w:lang w:val="es-ES_tradnl"/>
        </w:rPr>
        <w:endnoteRef/>
      </w:r>
      <w:r w:rsidRPr="00574797">
        <w:rPr>
          <w:sz w:val="18"/>
          <w:szCs w:val="18"/>
          <w:lang w:val="es-ES_tradnl"/>
        </w:rPr>
        <w:t xml:space="preserve"> </w:t>
      </w:r>
      <w:r w:rsidRPr="00574797">
        <w:rPr>
          <w:sz w:val="18"/>
          <w:szCs w:val="18"/>
          <w:lang w:val="es-ES_tradnl"/>
        </w:rPr>
        <w:tab/>
        <w:t xml:space="preserve">Las solicitudes realizadas en virtud del párrafo 2.2.3 del Protocolo de Acuerdo podrán ser presentadas no solo por los gobiernos sino también por organizaciones no gubernamentales e intergubernamentales que se ajustan a la definición de Parte Cooperante recogida en el párrafo 1.2 del Protocolo de Acuerdo. Criterios a los que deben ajustarse las Partes Cooperantes: La organización debe </w:t>
      </w:r>
      <w:r w:rsidRPr="00574797">
        <w:rPr>
          <w:i/>
          <w:iCs/>
          <w:sz w:val="18"/>
          <w:szCs w:val="18"/>
          <w:lang w:val="es-ES_tradnl"/>
        </w:rPr>
        <w:t>i</w:t>
      </w:r>
      <w:r w:rsidRPr="00574797">
        <w:rPr>
          <w:sz w:val="18"/>
          <w:szCs w:val="18"/>
          <w:lang w:val="es-ES_tradnl"/>
        </w:rPr>
        <w:t xml:space="preserve">) tener una constitución, una sede establecida, un órgano de gobierno, un estructura administrativa y autoridad para hablar en nombre de sus miembros mediante representantes autorizados; </w:t>
      </w:r>
      <w:r w:rsidRPr="00574797">
        <w:rPr>
          <w:i/>
          <w:iCs/>
          <w:sz w:val="18"/>
          <w:szCs w:val="18"/>
          <w:lang w:val="es-ES_tradnl"/>
        </w:rPr>
        <w:t>ii</w:t>
      </w:r>
      <w:r w:rsidRPr="00574797">
        <w:rPr>
          <w:sz w:val="18"/>
          <w:szCs w:val="18"/>
          <w:lang w:val="es-ES_tradnl"/>
        </w:rPr>
        <w:t xml:space="preserve">) tener carácter internacional o al menos regional; </w:t>
      </w:r>
      <w:r w:rsidRPr="00574797">
        <w:rPr>
          <w:i/>
          <w:iCs/>
          <w:sz w:val="18"/>
          <w:szCs w:val="18"/>
          <w:lang w:val="es-ES_tradnl"/>
        </w:rPr>
        <w:t>iii</w:t>
      </w:r>
      <w:r w:rsidRPr="00574797">
        <w:rPr>
          <w:sz w:val="18"/>
          <w:szCs w:val="18"/>
          <w:lang w:val="es-ES_tradnl"/>
        </w:rPr>
        <w:t xml:space="preserve">) no tener fines de lucro ni una finalidad comercial ni lucrativa; </w:t>
      </w:r>
      <w:r w:rsidRPr="00574797">
        <w:rPr>
          <w:i/>
          <w:iCs/>
          <w:sz w:val="18"/>
          <w:szCs w:val="18"/>
          <w:lang w:val="es-ES_tradnl"/>
        </w:rPr>
        <w:t>iv</w:t>
      </w:r>
      <w:r w:rsidRPr="00574797">
        <w:rPr>
          <w:sz w:val="18"/>
          <w:szCs w:val="18"/>
          <w:lang w:val="es-ES_tradnl"/>
        </w:rPr>
        <w:t xml:space="preserve">) tener fines y actividades que estén en armonía con el espíritu, los propósitos y los principios del TDR y la OMS; </w:t>
      </w:r>
      <w:r w:rsidRPr="00574797">
        <w:rPr>
          <w:i/>
          <w:iCs/>
          <w:sz w:val="18"/>
          <w:szCs w:val="18"/>
          <w:lang w:val="es-ES_tradnl"/>
        </w:rPr>
        <w:t>v</w:t>
      </w:r>
      <w:r w:rsidRPr="00574797">
        <w:rPr>
          <w:sz w:val="18"/>
          <w:szCs w:val="18"/>
          <w:lang w:val="es-ES_tradnl"/>
        </w:rPr>
        <w:t xml:space="preserve">) tener un fin caritativo en el ámbito de las enfermedades prioritarias del TDR; </w:t>
      </w:r>
      <w:r w:rsidRPr="00574797">
        <w:rPr>
          <w:i/>
          <w:iCs/>
          <w:sz w:val="18"/>
          <w:szCs w:val="18"/>
          <w:lang w:val="es-ES_tradnl"/>
        </w:rPr>
        <w:t>vi</w:t>
      </w:r>
      <w:r w:rsidRPr="00574797">
        <w:rPr>
          <w:sz w:val="18"/>
          <w:szCs w:val="18"/>
          <w:lang w:val="es-ES_tradnl"/>
        </w:rPr>
        <w:t xml:space="preserve">) reunir las condiciones para ser Parte Cooperante y haber asistido al menos a dos reuniones consecutivas de la JCB en calidad de observadora; y </w:t>
      </w:r>
      <w:r w:rsidRPr="00574797">
        <w:rPr>
          <w:i/>
          <w:iCs/>
          <w:sz w:val="18"/>
          <w:szCs w:val="18"/>
          <w:lang w:val="es-ES_tradnl"/>
        </w:rPr>
        <w:t>vii</w:t>
      </w:r>
      <w:r w:rsidRPr="00574797">
        <w:rPr>
          <w:sz w:val="18"/>
          <w:szCs w:val="18"/>
          <w:lang w:val="es-ES_tradnl"/>
        </w:rPr>
        <w:t>) no recibir financiación alguna del TDR durante la duración de su mandato en la JCB. Se alienta en particular la presentación de solicitudes de Partes Cooperantes de los países en desarrollo que cumplan los criterios anteriores.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Baskerville"/>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BB2F7" w14:textId="77777777" w:rsidR="00836297" w:rsidRDefault="00836297" w:rsidP="00B62564">
      <w:pPr>
        <w:spacing w:after="0" w:line="240" w:lineRule="auto"/>
      </w:pPr>
      <w:r>
        <w:separator/>
      </w:r>
    </w:p>
  </w:footnote>
  <w:footnote w:type="continuationSeparator" w:id="0">
    <w:p w14:paraId="2E236DC4" w14:textId="77777777" w:rsidR="00836297" w:rsidRDefault="00836297" w:rsidP="00B625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B4E4D"/>
    <w:multiLevelType w:val="hybridMultilevel"/>
    <w:tmpl w:val="62AA8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554510FC"/>
    <w:multiLevelType w:val="hybridMultilevel"/>
    <w:tmpl w:val="0C8CC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hyphenationZone w:val="425"/>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A63"/>
    <w:rsid w:val="000E3EFE"/>
    <w:rsid w:val="0010075C"/>
    <w:rsid w:val="00131B48"/>
    <w:rsid w:val="00171316"/>
    <w:rsid w:val="001734B6"/>
    <w:rsid w:val="00195B26"/>
    <w:rsid w:val="002026F7"/>
    <w:rsid w:val="0022598D"/>
    <w:rsid w:val="002401ED"/>
    <w:rsid w:val="00263DC0"/>
    <w:rsid w:val="002C1327"/>
    <w:rsid w:val="0036183D"/>
    <w:rsid w:val="0040689A"/>
    <w:rsid w:val="00452A63"/>
    <w:rsid w:val="004A13F9"/>
    <w:rsid w:val="00574797"/>
    <w:rsid w:val="005F1E36"/>
    <w:rsid w:val="00603C77"/>
    <w:rsid w:val="00611400"/>
    <w:rsid w:val="00672ACC"/>
    <w:rsid w:val="006C7C3C"/>
    <w:rsid w:val="006C7CF1"/>
    <w:rsid w:val="007617A7"/>
    <w:rsid w:val="007910BF"/>
    <w:rsid w:val="007F531F"/>
    <w:rsid w:val="00836297"/>
    <w:rsid w:val="008467D3"/>
    <w:rsid w:val="008F41A1"/>
    <w:rsid w:val="009667FB"/>
    <w:rsid w:val="009B4DA4"/>
    <w:rsid w:val="009E2D60"/>
    <w:rsid w:val="00A53904"/>
    <w:rsid w:val="00AF540B"/>
    <w:rsid w:val="00B3240D"/>
    <w:rsid w:val="00B62564"/>
    <w:rsid w:val="00B86D76"/>
    <w:rsid w:val="00C50DED"/>
    <w:rsid w:val="00CC67FA"/>
    <w:rsid w:val="00D66104"/>
    <w:rsid w:val="00D770A7"/>
    <w:rsid w:val="00EC589A"/>
    <w:rsid w:val="00F04C85"/>
    <w:rsid w:val="00F24D3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4A95"/>
  <w15:docId w15:val="{1B8E8E5D-F3EE-443B-A282-49C7ACB32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B62564"/>
    <w:pPr>
      <w:spacing w:after="0" w:line="240" w:lineRule="auto"/>
    </w:pPr>
    <w:rPr>
      <w:sz w:val="20"/>
      <w:szCs w:val="20"/>
    </w:rPr>
  </w:style>
  <w:style w:type="character" w:customStyle="1" w:styleId="FootnoteTextChar">
    <w:name w:val="Footnote Text Char"/>
    <w:basedOn w:val="DefaultParagraphFont"/>
    <w:link w:val="FootnoteText"/>
    <w:uiPriority w:val="99"/>
    <w:rsid w:val="00B62564"/>
    <w:rPr>
      <w:sz w:val="20"/>
      <w:szCs w:val="20"/>
    </w:rPr>
  </w:style>
  <w:style w:type="character" w:styleId="FootnoteReference">
    <w:name w:val="footnote reference"/>
    <w:basedOn w:val="DefaultParagraphFont"/>
    <w:uiPriority w:val="99"/>
    <w:unhideWhenUsed/>
    <w:rsid w:val="00B62564"/>
    <w:rPr>
      <w:vertAlign w:val="superscript"/>
    </w:rPr>
  </w:style>
  <w:style w:type="table" w:styleId="TableGrid">
    <w:name w:val="Table Grid"/>
    <w:basedOn w:val="TableNormal"/>
    <w:uiPriority w:val="59"/>
    <w:rsid w:val="00B62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5B26"/>
    <w:rPr>
      <w:sz w:val="16"/>
      <w:szCs w:val="16"/>
    </w:rPr>
  </w:style>
  <w:style w:type="paragraph" w:styleId="CommentText">
    <w:name w:val="annotation text"/>
    <w:basedOn w:val="Normal"/>
    <w:link w:val="CommentTextChar"/>
    <w:uiPriority w:val="99"/>
    <w:semiHidden/>
    <w:unhideWhenUsed/>
    <w:rsid w:val="00195B26"/>
    <w:pPr>
      <w:spacing w:line="240" w:lineRule="auto"/>
    </w:pPr>
    <w:rPr>
      <w:sz w:val="20"/>
      <w:szCs w:val="20"/>
    </w:rPr>
  </w:style>
  <w:style w:type="character" w:customStyle="1" w:styleId="CommentTextChar">
    <w:name w:val="Comment Text Char"/>
    <w:basedOn w:val="DefaultParagraphFont"/>
    <w:link w:val="CommentText"/>
    <w:uiPriority w:val="99"/>
    <w:semiHidden/>
    <w:rsid w:val="00195B26"/>
    <w:rPr>
      <w:sz w:val="20"/>
      <w:szCs w:val="20"/>
    </w:rPr>
  </w:style>
  <w:style w:type="paragraph" w:styleId="CommentSubject">
    <w:name w:val="annotation subject"/>
    <w:basedOn w:val="CommentText"/>
    <w:next w:val="CommentText"/>
    <w:link w:val="CommentSubjectChar"/>
    <w:uiPriority w:val="99"/>
    <w:semiHidden/>
    <w:unhideWhenUsed/>
    <w:rsid w:val="00195B26"/>
    <w:rPr>
      <w:b/>
      <w:bCs/>
    </w:rPr>
  </w:style>
  <w:style w:type="character" w:customStyle="1" w:styleId="CommentSubjectChar">
    <w:name w:val="Comment Subject Char"/>
    <w:basedOn w:val="CommentTextChar"/>
    <w:link w:val="CommentSubject"/>
    <w:uiPriority w:val="99"/>
    <w:semiHidden/>
    <w:rsid w:val="00195B26"/>
    <w:rPr>
      <w:b/>
      <w:bCs/>
      <w:sz w:val="20"/>
      <w:szCs w:val="20"/>
    </w:rPr>
  </w:style>
  <w:style w:type="paragraph" w:styleId="BalloonText">
    <w:name w:val="Balloon Text"/>
    <w:basedOn w:val="Normal"/>
    <w:link w:val="BalloonTextChar"/>
    <w:uiPriority w:val="99"/>
    <w:semiHidden/>
    <w:unhideWhenUsed/>
    <w:rsid w:val="00195B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B26"/>
    <w:rPr>
      <w:rFonts w:ascii="Tahoma" w:hAnsi="Tahoma" w:cs="Tahoma"/>
      <w:sz w:val="16"/>
      <w:szCs w:val="16"/>
    </w:rPr>
  </w:style>
  <w:style w:type="character" w:styleId="Hyperlink">
    <w:name w:val="Hyperlink"/>
    <w:basedOn w:val="DefaultParagraphFont"/>
    <w:uiPriority w:val="99"/>
    <w:unhideWhenUsed/>
    <w:rsid w:val="0022598D"/>
    <w:rPr>
      <w:color w:val="0000FF" w:themeColor="hyperlink"/>
      <w:u w:val="single"/>
    </w:rPr>
  </w:style>
  <w:style w:type="character" w:styleId="UnresolvedMention">
    <w:name w:val="Unresolved Mention"/>
    <w:basedOn w:val="DefaultParagraphFont"/>
    <w:uiPriority w:val="99"/>
    <w:semiHidden/>
    <w:unhideWhenUsed/>
    <w:rsid w:val="001734B6"/>
    <w:rPr>
      <w:color w:val="605E5C"/>
      <w:shd w:val="clear" w:color="auto" w:fill="E1DFDD"/>
    </w:rPr>
  </w:style>
  <w:style w:type="paragraph" w:styleId="EndnoteText">
    <w:name w:val="endnote text"/>
    <w:basedOn w:val="Normal"/>
    <w:link w:val="EndnoteTextChar"/>
    <w:uiPriority w:val="99"/>
    <w:semiHidden/>
    <w:unhideWhenUsed/>
    <w:rsid w:val="006C7C3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C7C3C"/>
    <w:rPr>
      <w:sz w:val="20"/>
      <w:szCs w:val="20"/>
    </w:rPr>
  </w:style>
  <w:style w:type="character" w:styleId="EndnoteReference">
    <w:name w:val="endnote reference"/>
    <w:basedOn w:val="DefaultParagraphFont"/>
    <w:uiPriority w:val="99"/>
    <w:semiHidden/>
    <w:unhideWhenUsed/>
    <w:rsid w:val="006C7C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8110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tdr/about/governance/documents/jcb_tors_jcb36_2013.pdf?ua=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JCB@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3711-DF71-43CD-B686-F19FB579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161</Words>
  <Characters>921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COZE, Christine</dc:creator>
  <cp:lastModifiedBy>COZE, Christine</cp:lastModifiedBy>
  <cp:revision>3</cp:revision>
  <cp:lastPrinted>2017-02-25T11:56:00Z</cp:lastPrinted>
  <dcterms:created xsi:type="dcterms:W3CDTF">2023-03-01T12:21:00Z</dcterms:created>
  <dcterms:modified xsi:type="dcterms:W3CDTF">2023-03-01T12:33:00Z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With">
    <vt:lpwstr>Mercury</vt:lpwstr>
  </property>
  <property fmtid="{D5CDD505-2E9C-101B-9397-08002B2CF9AE}" pid="3" name="GeneratedBy">
    <vt:lpwstr>Pilar.Aguilar-Cortina</vt:lpwstr>
  </property>
  <property fmtid="{D5CDD505-2E9C-101B-9397-08002B2CF9AE}" pid="4" name="GeneratedDate">
    <vt:lpwstr>02/11/2021 14:27:52</vt:lpwstr>
  </property>
  <property fmtid="{D5CDD505-2E9C-101B-9397-08002B2CF9AE}" pid="5" name="OriginalDocID">
    <vt:lpwstr>dae5c3c9-bbc0-42ea-aee4-4fa9200b4e6f</vt:lpwstr>
  </property>
</Properties>
</file>