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EBB53" w14:textId="23952DA2" w:rsidR="00501B27" w:rsidRDefault="00501B27" w:rsidP="00167FAD">
      <w:pPr>
        <w:rPr>
          <w:sz w:val="20"/>
          <w:szCs w:val="20"/>
        </w:rPr>
      </w:pPr>
      <w:r w:rsidRPr="00D94465">
        <w:rPr>
          <w:noProof/>
          <w:sz w:val="20"/>
          <w:szCs w:val="20"/>
          <w:lang w:eastAsia="en-GB"/>
        </w:rPr>
        <mc:AlternateContent>
          <mc:Choice Requires="wps">
            <w:drawing>
              <wp:anchor distT="0" distB="0" distL="114300" distR="114300" simplePos="0" relativeHeight="251660288" behindDoc="0" locked="0" layoutInCell="1" allowOverlap="1" wp14:anchorId="13BE4379" wp14:editId="1CB4A06D">
                <wp:simplePos x="0" y="0"/>
                <wp:positionH relativeFrom="column">
                  <wp:posOffset>-914400</wp:posOffset>
                </wp:positionH>
                <wp:positionV relativeFrom="paragraph">
                  <wp:posOffset>44450</wp:posOffset>
                </wp:positionV>
                <wp:extent cx="7785735" cy="2929255"/>
                <wp:effectExtent l="0" t="0" r="12065" b="0"/>
                <wp:wrapSquare wrapText="bothSides"/>
                <wp:docPr id="30" name="Text Box 30"/>
                <wp:cNvGraphicFramePr/>
                <a:graphic xmlns:a="http://schemas.openxmlformats.org/drawingml/2006/main">
                  <a:graphicData uri="http://schemas.microsoft.com/office/word/2010/wordprocessingShape">
                    <wps:wsp>
                      <wps:cNvSpPr txBox="1"/>
                      <wps:spPr>
                        <a:xfrm>
                          <a:off x="0" y="0"/>
                          <a:ext cx="7785735" cy="2929255"/>
                        </a:xfrm>
                        <a:prstGeom prst="rect">
                          <a:avLst/>
                        </a:prstGeom>
                        <a:solidFill>
                          <a:schemeClr val="accent1">
                            <a:lumMod val="60000"/>
                            <a:lumOff val="40000"/>
                          </a:schemeClr>
                        </a:solidFill>
                        <a:ln>
                          <a:noFill/>
                        </a:ln>
                        <a:effectLst/>
                      </wps:spPr>
                      <wps:txbx>
                        <w:txbxContent>
                          <w:p w14:paraId="6F4A983B" w14:textId="77777777" w:rsidR="00F40493" w:rsidRDefault="00F40493" w:rsidP="00501B27">
                            <w:pPr>
                              <w:jc w:val="center"/>
                              <w:rPr>
                                <w:rFonts w:eastAsia="Times New Roman"/>
                                <w:color w:val="FFFFFF" w:themeColor="background1"/>
                                <w:sz w:val="40"/>
                              </w:rPr>
                            </w:pPr>
                          </w:p>
                          <w:p w14:paraId="1BBF02E7" w14:textId="719E0C39" w:rsidR="00F40493" w:rsidRPr="0097664C" w:rsidRDefault="00F40493" w:rsidP="00501B27">
                            <w:pPr>
                              <w:jc w:val="center"/>
                              <w:rPr>
                                <w:rFonts w:ascii="Helvetica" w:eastAsia="Times New Roman" w:hAnsi="Helvetica"/>
                                <w:b/>
                                <w:color w:val="FFFFFF" w:themeColor="background1"/>
                                <w:sz w:val="52"/>
                              </w:rPr>
                            </w:pPr>
                            <w:r w:rsidRPr="0097664C">
                              <w:rPr>
                                <w:rFonts w:ascii="Helvetica" w:eastAsia="Times New Roman" w:hAnsi="Helvetica"/>
                                <w:b/>
                                <w:color w:val="FFFFFF" w:themeColor="background1"/>
                                <w:sz w:val="52"/>
                              </w:rPr>
                              <w:t>GENERIC CAD CALIBRATION STUDY PROTOCOL</w:t>
                            </w:r>
                          </w:p>
                          <w:p w14:paraId="09DF07F3" w14:textId="77777777" w:rsidR="00F40493" w:rsidRPr="00FF4154" w:rsidRDefault="00F40493" w:rsidP="00501B27">
                            <w:pPr>
                              <w:rPr>
                                <w:rFonts w:eastAsia="Times New Roman"/>
                                <w:i/>
                                <w:sz w:val="22"/>
                                <w14:textFill>
                                  <w14:gradFill>
                                    <w14:gsLst>
                                      <w14:gs w14:pos="0">
                                        <w14:schemeClr w14:val="accent1">
                                          <w14:alpha w14:val="31000"/>
                                          <w14:lumMod w14:val="0"/>
                                          <w14:lumOff w14:val="100000"/>
                                        </w14:schemeClr>
                                      </w14:gs>
                                      <w14:gs w14:pos="58000">
                                        <w14:schemeClr w14:val="accent1">
                                          <w14:lumMod w14:val="0"/>
                                          <w14:lumOff w14:val="100000"/>
                                        </w14:schemeClr>
                                      </w14:gs>
                                      <w14:gs w14:pos="100000">
                                        <w14:schemeClr w14:val="accent1">
                                          <w14:lumMod w14:val="100000"/>
                                        </w14:schemeClr>
                                      </w14:gs>
                                    </w14:gsLst>
                                    <w14:path w14:path="circle">
                                      <w14:fillToRect w14:l="50000" w14:t="-80000" w14:r="50000" w14:b="180000"/>
                                    </w14:path>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3BE4379" id="_x0000_t202" coordsize="21600,21600" o:spt="202" path="m0,0l0,21600,21600,21600,21600,0xe">
                <v:stroke joinstyle="miter"/>
                <v:path gradientshapeok="t" o:connecttype="rect"/>
              </v:shapetype>
              <v:shape id="Text Box 30" o:spid="_x0000_s1026" type="#_x0000_t202" style="position:absolute;margin-left:-1in;margin-top:3.5pt;width:613.05pt;height:2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" fillcolor="#9cc2e5 [1940]" stroked="f">
                <v:textbox>
                  <w:txbxContent>
                    <w:p w14:paraId="6F4A983B" w14:textId="77777777" w:rsidR="00F40493" w:rsidRDefault="00F40493" w:rsidP="00501B27">
                      <w:pPr>
                        <w:jc w:val="center"/>
                        <w:rPr>
                          <w:rFonts w:eastAsia="Times New Roman"/>
                          <w:color w:val="FFFFFF" w:themeColor="background1"/>
                          <w:sz w:val="40"/>
                        </w:rPr>
                      </w:pPr>
                    </w:p>
                    <w:p w14:paraId="1BBF02E7" w14:textId="719E0C39" w:rsidR="00F40493" w:rsidRPr="0097664C" w:rsidRDefault="00F40493" w:rsidP="00501B27">
                      <w:pPr>
                        <w:jc w:val="center"/>
                        <w:rPr>
                          <w:rFonts w:ascii="Helvetica" w:eastAsia="Times New Roman" w:hAnsi="Helvetica"/>
                          <w:b/>
                          <w:color w:val="FFFFFF" w:themeColor="background1"/>
                          <w:sz w:val="52"/>
                        </w:rPr>
                      </w:pPr>
                      <w:r w:rsidRPr="0097664C">
                        <w:rPr>
                          <w:rFonts w:ascii="Helvetica" w:eastAsia="Times New Roman" w:hAnsi="Helvetica"/>
                          <w:b/>
                          <w:color w:val="FFFFFF" w:themeColor="background1"/>
                          <w:sz w:val="52"/>
                        </w:rPr>
                        <w:t>GENERIC CAD CALIBRATION STUDY PROTOCOL</w:t>
                      </w:r>
                    </w:p>
                    <w:p w14:paraId="09DF07F3" w14:textId="77777777" w:rsidR="00F40493" w:rsidRPr="00FF4154" w:rsidRDefault="00F40493" w:rsidP="00501B27">
                      <w:pPr>
                        <w:rPr>
                          <w:rFonts w:eastAsia="Times New Roman"/>
                          <w:i/>
                          <w:sz w:val="22"/>
                          <w14:textFill>
                            <w14:gradFill>
                              <w14:gsLst>
                                <w14:gs w14:pos="0">
                                  <w14:schemeClr w14:val="accent1">
                                    <w14:alpha w14:val="31000"/>
                                    <w14:lumMod w14:val="0"/>
                                    <w14:lumOff w14:val="100000"/>
                                  </w14:schemeClr>
                                </w14:gs>
                                <w14:gs w14:pos="58000">
                                  <w14:schemeClr w14:val="accent1">
                                    <w14:lumMod w14:val="0"/>
                                    <w14:lumOff w14:val="100000"/>
                                  </w14:schemeClr>
                                </w14:gs>
                                <w14:gs w14:pos="100000">
                                  <w14:schemeClr w14:val="accent1">
                                    <w14:lumMod w14:val="100000"/>
                                  </w14:schemeClr>
                                </w14:gs>
                              </w14:gsLst>
                              <w14:path w14:path="circle">
                                <w14:fillToRect w14:l="50000" w14:t="-80000" w14:r="50000" w14:b="180000"/>
                              </w14:path>
                            </w14:gradFill>
                          </w14:textFill>
                        </w:rPr>
                      </w:pPr>
                    </w:p>
                  </w:txbxContent>
                </v:textbox>
                <w10:wrap type="square"/>
              </v:shape>
            </w:pict>
          </mc:Fallback>
        </mc:AlternateContent>
      </w:r>
    </w:p>
    <w:p w14:paraId="238CB0AE" w14:textId="77777777" w:rsidR="00167FAD" w:rsidRDefault="00167FAD" w:rsidP="00167FAD">
      <w:pPr>
        <w:rPr>
          <w:sz w:val="20"/>
          <w:szCs w:val="20"/>
        </w:rPr>
      </w:pPr>
    </w:p>
    <w:p w14:paraId="50FBD020" w14:textId="77777777" w:rsidR="00167FAD" w:rsidRDefault="00167FAD" w:rsidP="00167FAD">
      <w:pPr>
        <w:rPr>
          <w:sz w:val="20"/>
          <w:szCs w:val="20"/>
        </w:rPr>
      </w:pPr>
    </w:p>
    <w:p w14:paraId="676C457F" w14:textId="77777777" w:rsidR="00167FAD" w:rsidRDefault="00167FAD" w:rsidP="00167FAD">
      <w:pPr>
        <w:rPr>
          <w:sz w:val="20"/>
          <w:szCs w:val="20"/>
        </w:rPr>
      </w:pPr>
      <w:bookmarkStart w:id="0" w:name="_GoBack"/>
      <w:bookmarkEnd w:id="0"/>
    </w:p>
    <w:p w14:paraId="3FB30C3A" w14:textId="77777777" w:rsidR="00167FAD" w:rsidRDefault="00167FAD" w:rsidP="00167FAD">
      <w:pPr>
        <w:rPr>
          <w:sz w:val="20"/>
          <w:szCs w:val="20"/>
        </w:rPr>
      </w:pPr>
    </w:p>
    <w:p w14:paraId="52E8E6E9" w14:textId="77777777" w:rsidR="00167FAD" w:rsidRDefault="00167FAD" w:rsidP="00167FAD">
      <w:pPr>
        <w:rPr>
          <w:sz w:val="20"/>
          <w:szCs w:val="20"/>
        </w:rPr>
      </w:pPr>
    </w:p>
    <w:p w14:paraId="4BEF4A51" w14:textId="77777777" w:rsidR="00167FAD" w:rsidRDefault="00167FAD" w:rsidP="00167FAD">
      <w:pPr>
        <w:rPr>
          <w:sz w:val="20"/>
          <w:szCs w:val="20"/>
        </w:rPr>
      </w:pPr>
    </w:p>
    <w:p w14:paraId="3602DED1" w14:textId="77777777" w:rsidR="00167FAD" w:rsidRDefault="00167FAD" w:rsidP="00167FAD">
      <w:pPr>
        <w:rPr>
          <w:sz w:val="20"/>
          <w:szCs w:val="20"/>
        </w:rPr>
      </w:pPr>
    </w:p>
    <w:p w14:paraId="272AC627" w14:textId="77777777" w:rsidR="00167FAD" w:rsidRDefault="00167FAD" w:rsidP="00167FAD">
      <w:pPr>
        <w:rPr>
          <w:sz w:val="20"/>
          <w:szCs w:val="20"/>
        </w:rPr>
      </w:pPr>
    </w:p>
    <w:p w14:paraId="2F0091EC" w14:textId="77777777" w:rsidR="00167FAD" w:rsidRDefault="00167FAD" w:rsidP="00167FAD">
      <w:pPr>
        <w:rPr>
          <w:sz w:val="20"/>
          <w:szCs w:val="20"/>
        </w:rPr>
      </w:pPr>
    </w:p>
    <w:p w14:paraId="43EAD6B6" w14:textId="702862A4" w:rsidR="00167FAD" w:rsidRDefault="00E31DEE" w:rsidP="00167FAD">
      <w:pPr>
        <w:rPr>
          <w:sz w:val="20"/>
          <w:szCs w:val="20"/>
        </w:rPr>
      </w:pPr>
      <w:r>
        <w:rPr>
          <w:noProof/>
          <w:lang w:eastAsia="en-GB"/>
        </w:rPr>
        <w:drawing>
          <wp:anchor distT="0" distB="0" distL="114300" distR="114300" simplePos="0" relativeHeight="251664384" behindDoc="0" locked="0" layoutInCell="1" allowOverlap="1" wp14:anchorId="043156C3" wp14:editId="091C7A06">
            <wp:simplePos x="0" y="0"/>
            <wp:positionH relativeFrom="column">
              <wp:posOffset>3672205</wp:posOffset>
            </wp:positionH>
            <wp:positionV relativeFrom="paragraph">
              <wp:posOffset>2724150</wp:posOffset>
            </wp:positionV>
            <wp:extent cx="2341880" cy="776605"/>
            <wp:effectExtent l="0" t="0" r="0" b="10795"/>
            <wp:wrapThrough wrapText="bothSides">
              <wp:wrapPolygon edited="0">
                <wp:start x="0" y="0"/>
                <wp:lineTo x="0" y="21194"/>
                <wp:lineTo x="21319" y="21194"/>
                <wp:lineTo x="21319" y="0"/>
                <wp:lineTo x="0" y="0"/>
              </wp:wrapPolygon>
            </wp:wrapThrough>
            <wp:docPr id="9" name="Picture 9" descr="entete-WHO+TD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ntete-WHO+TDR_EN"/>
                    <pic:cNvPicPr>
                      <a:picLocks noChangeAspect="1"/>
                    </pic:cNvPicPr>
                  </pic:nvPicPr>
                  <pic:blipFill rotWithShape="1">
                    <a:blip r:embed="rId8">
                      <a:extLst>
                        <a:ext uri="{28A0092B-C50C-407E-A947-70E740481C1C}">
                          <a14:useLocalDpi xmlns:a14="http://schemas.microsoft.com/office/drawing/2010/main" val="0"/>
                        </a:ext>
                      </a:extLst>
                    </a:blip>
                    <a:srcRect r="59004"/>
                    <a:stretch/>
                  </pic:blipFill>
                  <pic:spPr bwMode="auto">
                    <a:xfrm>
                      <a:off x="0" y="0"/>
                      <a:ext cx="2341880" cy="776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724">
        <w:rPr>
          <w:rFonts w:eastAsia="Times New Roman"/>
          <w:i/>
          <w:noProof/>
          <w:sz w:val="22"/>
          <w:lang w:eastAsia="en-GB"/>
          <w14:textFill>
            <w14:gradFill>
              <w14:gsLst>
                <w14:gs w14:pos="0">
                  <w14:schemeClr w14:val="accent1">
                    <w14:alpha w14:val="31000"/>
                    <w14:lumMod w14:val="0"/>
                    <w14:lumOff w14:val="100000"/>
                  </w14:schemeClr>
                </w14:gs>
                <w14:gs w14:pos="58000">
                  <w14:schemeClr w14:val="accent1">
                    <w14:lumMod w14:val="0"/>
                    <w14:lumOff w14:val="100000"/>
                  </w14:schemeClr>
                </w14:gs>
                <w14:gs w14:pos="100000">
                  <w14:schemeClr w14:val="accent1">
                    <w14:lumMod w14:val="100000"/>
                  </w14:schemeClr>
                </w14:gs>
              </w14:gsLst>
              <w14:path w14:path="circle">
                <w14:fillToRect w14:l="50000" w14:t="-80000" w14:r="50000" w14:b="180000"/>
              </w14:path>
            </w14:gradFill>
          </w14:textFill>
        </w:rPr>
        <w:drawing>
          <wp:anchor distT="0" distB="0" distL="114300" distR="114300" simplePos="0" relativeHeight="251662336" behindDoc="0" locked="0" layoutInCell="1" allowOverlap="1" wp14:anchorId="5BF54ABC" wp14:editId="585D2B9B">
            <wp:simplePos x="0" y="0"/>
            <wp:positionH relativeFrom="column">
              <wp:posOffset>-180340</wp:posOffset>
            </wp:positionH>
            <wp:positionV relativeFrom="paragraph">
              <wp:posOffset>2783205</wp:posOffset>
            </wp:positionV>
            <wp:extent cx="2625090" cy="577215"/>
            <wp:effectExtent l="0" t="0" r="0" b="6985"/>
            <wp:wrapTight wrapText="bothSides">
              <wp:wrapPolygon edited="0">
                <wp:start x="6479" y="0"/>
                <wp:lineTo x="0" y="950"/>
                <wp:lineTo x="0" y="14257"/>
                <wp:lineTo x="418" y="20911"/>
                <wp:lineTo x="21318" y="20911"/>
                <wp:lineTo x="21318" y="1901"/>
                <wp:lineTo x="8151" y="0"/>
                <wp:lineTo x="6479"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0" y="0"/>
                      <a:ext cx="2625090" cy="577215"/>
                    </a:xfrm>
                    <a:prstGeom prst="rect">
                      <a:avLst/>
                    </a:prstGeom>
                  </pic:spPr>
                </pic:pic>
              </a:graphicData>
            </a:graphic>
            <wp14:sizeRelH relativeFrom="page">
              <wp14:pctWidth>0</wp14:pctWidth>
            </wp14:sizeRelH>
            <wp14:sizeRelV relativeFrom="page">
              <wp14:pctHeight>0</wp14:pctHeight>
            </wp14:sizeRelV>
          </wp:anchor>
        </w:drawing>
      </w:r>
    </w:p>
    <w:p w14:paraId="6CDFE62A" w14:textId="28678FF5" w:rsidR="00167FAD" w:rsidRDefault="00167FAD" w:rsidP="00167FAD">
      <w:pPr>
        <w:rPr>
          <w:sz w:val="20"/>
          <w:szCs w:val="20"/>
        </w:rPr>
        <w:sectPr w:rsidR="00167FAD" w:rsidSect="00077486">
          <w:headerReference w:type="even" r:id="rId10"/>
          <w:headerReference w:type="default" r:id="rId11"/>
          <w:footerReference w:type="even" r:id="rId12"/>
          <w:footerReference w:type="default" r:id="rId13"/>
          <w:headerReference w:type="first" r:id="rId14"/>
          <w:footerReference w:type="first" r:id="rId15"/>
          <w:pgSz w:w="11900" w:h="16840" w:code="9"/>
          <w:pgMar w:top="1440" w:right="1440" w:bottom="1440" w:left="1440" w:header="720" w:footer="720" w:gutter="0"/>
          <w:cols w:space="720"/>
          <w:titlePg/>
          <w:docGrid w:linePitch="326"/>
        </w:sectPr>
      </w:pPr>
    </w:p>
    <w:sdt>
      <w:sdtPr>
        <w:rPr>
          <w:rFonts w:asciiTheme="majorHAnsi" w:eastAsia="Arial" w:hAnsiTheme="majorHAnsi" w:cstheme="majorHAnsi"/>
          <w:b w:val="0"/>
          <w:bCs w:val="0"/>
          <w:color w:val="auto"/>
          <w:sz w:val="24"/>
          <w:szCs w:val="22"/>
          <w:lang w:val="en-GB"/>
        </w:rPr>
        <w:id w:val="1265502478"/>
        <w:docPartObj>
          <w:docPartGallery w:val="Table of Contents"/>
          <w:docPartUnique/>
        </w:docPartObj>
      </w:sdtPr>
      <w:sdtEndPr>
        <w:rPr>
          <w:noProof/>
        </w:rPr>
      </w:sdtEndPr>
      <w:sdtContent>
        <w:p w14:paraId="6113B769" w14:textId="0D663977" w:rsidR="00167FAD" w:rsidRPr="000C11F3" w:rsidRDefault="00167FAD" w:rsidP="000C11F3">
          <w:pPr>
            <w:pStyle w:val="TOCHeading"/>
            <w:numPr>
              <w:ilvl w:val="0"/>
              <w:numId w:val="0"/>
            </w:numPr>
          </w:pPr>
          <w:r w:rsidRPr="000C11F3">
            <w:t>Table of Contents</w:t>
          </w:r>
        </w:p>
        <w:p w14:paraId="1DEE59B2" w14:textId="77777777" w:rsidR="005A6275" w:rsidRDefault="00167FAD">
          <w:pPr>
            <w:pStyle w:val="TOC1"/>
            <w:tabs>
              <w:tab w:val="left" w:pos="480"/>
              <w:tab w:val="right" w:leader="dot" w:pos="9010"/>
            </w:tabs>
            <w:rPr>
              <w:rFonts w:eastAsiaTheme="minorEastAsia" w:cstheme="minorBidi"/>
              <w:b w:val="0"/>
              <w:bCs w:val="0"/>
              <w:noProof/>
              <w:lang w:eastAsia="en-GB"/>
            </w:rPr>
          </w:pPr>
          <w:r>
            <w:rPr>
              <w:b w:val="0"/>
              <w:bCs w:val="0"/>
            </w:rPr>
            <w:fldChar w:fldCharType="begin"/>
          </w:r>
          <w:r>
            <w:instrText xml:space="preserve"> TOC \o "1-3" \h \z \u </w:instrText>
          </w:r>
          <w:r>
            <w:rPr>
              <w:b w:val="0"/>
              <w:bCs w:val="0"/>
            </w:rPr>
            <w:fldChar w:fldCharType="separate"/>
          </w:r>
          <w:hyperlink w:anchor="_Toc67045817" w:history="1">
            <w:r w:rsidR="005A6275" w:rsidRPr="00286804">
              <w:rPr>
                <w:rStyle w:val="Hyperlink"/>
                <w:noProof/>
              </w:rPr>
              <w:t>1.</w:t>
            </w:r>
            <w:r w:rsidR="005A6275">
              <w:rPr>
                <w:rFonts w:eastAsiaTheme="minorEastAsia" w:cstheme="minorBidi"/>
                <w:b w:val="0"/>
                <w:bCs w:val="0"/>
                <w:noProof/>
                <w:lang w:eastAsia="en-GB"/>
              </w:rPr>
              <w:tab/>
            </w:r>
            <w:r w:rsidR="005A6275" w:rsidRPr="00286804">
              <w:rPr>
                <w:rStyle w:val="Hyperlink"/>
                <w:noProof/>
              </w:rPr>
              <w:t>Protocol summary</w:t>
            </w:r>
            <w:r w:rsidR="005A6275">
              <w:rPr>
                <w:noProof/>
                <w:webHidden/>
              </w:rPr>
              <w:tab/>
            </w:r>
            <w:r w:rsidR="005A6275">
              <w:rPr>
                <w:noProof/>
                <w:webHidden/>
              </w:rPr>
              <w:fldChar w:fldCharType="begin"/>
            </w:r>
            <w:r w:rsidR="005A6275">
              <w:rPr>
                <w:noProof/>
                <w:webHidden/>
              </w:rPr>
              <w:instrText xml:space="preserve"> PAGEREF _Toc67045817 \h </w:instrText>
            </w:r>
            <w:r w:rsidR="005A6275">
              <w:rPr>
                <w:noProof/>
                <w:webHidden/>
              </w:rPr>
            </w:r>
            <w:r w:rsidR="005A6275">
              <w:rPr>
                <w:noProof/>
                <w:webHidden/>
              </w:rPr>
              <w:fldChar w:fldCharType="separate"/>
            </w:r>
            <w:r w:rsidR="005A6275">
              <w:rPr>
                <w:noProof/>
                <w:webHidden/>
              </w:rPr>
              <w:t>3</w:t>
            </w:r>
            <w:r w:rsidR="005A6275">
              <w:rPr>
                <w:noProof/>
                <w:webHidden/>
              </w:rPr>
              <w:fldChar w:fldCharType="end"/>
            </w:r>
          </w:hyperlink>
        </w:p>
        <w:p w14:paraId="5BF3D548"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18" w:history="1">
            <w:r w:rsidR="005A6275" w:rsidRPr="00286804">
              <w:rPr>
                <w:rStyle w:val="Hyperlink"/>
                <w:noProof/>
              </w:rPr>
              <w:t>1.1</w:t>
            </w:r>
            <w:r w:rsidR="005A6275">
              <w:rPr>
                <w:rFonts w:eastAsiaTheme="minorEastAsia" w:cstheme="minorBidi"/>
                <w:b w:val="0"/>
                <w:bCs w:val="0"/>
                <w:noProof/>
                <w:lang w:eastAsia="en-GB"/>
              </w:rPr>
              <w:tab/>
            </w:r>
            <w:r w:rsidR="005A6275" w:rsidRPr="00286804">
              <w:rPr>
                <w:rStyle w:val="Hyperlink"/>
                <w:noProof/>
              </w:rPr>
              <w:t>Study objectives</w:t>
            </w:r>
            <w:r w:rsidR="005A6275">
              <w:rPr>
                <w:noProof/>
                <w:webHidden/>
              </w:rPr>
              <w:tab/>
            </w:r>
            <w:r w:rsidR="005A6275">
              <w:rPr>
                <w:noProof/>
                <w:webHidden/>
              </w:rPr>
              <w:fldChar w:fldCharType="begin"/>
            </w:r>
            <w:r w:rsidR="005A6275">
              <w:rPr>
                <w:noProof/>
                <w:webHidden/>
              </w:rPr>
              <w:instrText xml:space="preserve"> PAGEREF _Toc67045818 \h </w:instrText>
            </w:r>
            <w:r w:rsidR="005A6275">
              <w:rPr>
                <w:noProof/>
                <w:webHidden/>
              </w:rPr>
            </w:r>
            <w:r w:rsidR="005A6275">
              <w:rPr>
                <w:noProof/>
                <w:webHidden/>
              </w:rPr>
              <w:fldChar w:fldCharType="separate"/>
            </w:r>
            <w:r w:rsidR="005A6275">
              <w:rPr>
                <w:noProof/>
                <w:webHidden/>
              </w:rPr>
              <w:t>8</w:t>
            </w:r>
            <w:r w:rsidR="005A6275">
              <w:rPr>
                <w:noProof/>
                <w:webHidden/>
              </w:rPr>
              <w:fldChar w:fldCharType="end"/>
            </w:r>
          </w:hyperlink>
        </w:p>
        <w:p w14:paraId="344A2045"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19" w:history="1">
            <w:r w:rsidR="005A6275" w:rsidRPr="00286804">
              <w:rPr>
                <w:rStyle w:val="Hyperlink"/>
                <w:noProof/>
              </w:rPr>
              <w:t>1.2</w:t>
            </w:r>
            <w:r w:rsidR="005A6275">
              <w:rPr>
                <w:rFonts w:eastAsiaTheme="minorEastAsia" w:cstheme="minorBidi"/>
                <w:b w:val="0"/>
                <w:bCs w:val="0"/>
                <w:noProof/>
                <w:lang w:eastAsia="en-GB"/>
              </w:rPr>
              <w:tab/>
            </w:r>
            <w:r w:rsidR="005A6275" w:rsidRPr="00286804">
              <w:rPr>
                <w:rStyle w:val="Hyperlink"/>
                <w:noProof/>
              </w:rPr>
              <w:t>Study design</w:t>
            </w:r>
            <w:r w:rsidR="005A6275">
              <w:rPr>
                <w:noProof/>
                <w:webHidden/>
              </w:rPr>
              <w:tab/>
            </w:r>
            <w:r w:rsidR="005A6275">
              <w:rPr>
                <w:noProof/>
                <w:webHidden/>
              </w:rPr>
              <w:fldChar w:fldCharType="begin"/>
            </w:r>
            <w:r w:rsidR="005A6275">
              <w:rPr>
                <w:noProof/>
                <w:webHidden/>
              </w:rPr>
              <w:instrText xml:space="preserve"> PAGEREF _Toc67045819 \h </w:instrText>
            </w:r>
            <w:r w:rsidR="005A6275">
              <w:rPr>
                <w:noProof/>
                <w:webHidden/>
              </w:rPr>
            </w:r>
            <w:r w:rsidR="005A6275">
              <w:rPr>
                <w:noProof/>
                <w:webHidden/>
              </w:rPr>
              <w:fldChar w:fldCharType="separate"/>
            </w:r>
            <w:r w:rsidR="005A6275">
              <w:rPr>
                <w:noProof/>
                <w:webHidden/>
              </w:rPr>
              <w:t>8</w:t>
            </w:r>
            <w:r w:rsidR="005A6275">
              <w:rPr>
                <w:noProof/>
                <w:webHidden/>
              </w:rPr>
              <w:fldChar w:fldCharType="end"/>
            </w:r>
          </w:hyperlink>
        </w:p>
        <w:p w14:paraId="1AC4CD3D" w14:textId="77777777" w:rsidR="005A6275" w:rsidRDefault="00E641A7">
          <w:pPr>
            <w:pStyle w:val="TOC1"/>
            <w:tabs>
              <w:tab w:val="left" w:pos="960"/>
              <w:tab w:val="right" w:leader="dot" w:pos="9010"/>
            </w:tabs>
            <w:rPr>
              <w:rFonts w:eastAsiaTheme="minorEastAsia" w:cstheme="minorBidi"/>
              <w:b w:val="0"/>
              <w:bCs w:val="0"/>
              <w:noProof/>
              <w:lang w:eastAsia="en-GB"/>
            </w:rPr>
          </w:pPr>
          <w:hyperlink w:anchor="_Toc67045820" w:history="1">
            <w:r w:rsidR="005A6275" w:rsidRPr="00286804">
              <w:rPr>
                <w:rStyle w:val="Hyperlink"/>
                <w:noProof/>
                <w:spacing w:val="5"/>
              </w:rPr>
              <w:t>1.2.1</w:t>
            </w:r>
            <w:r w:rsidR="005A6275">
              <w:rPr>
                <w:rFonts w:eastAsiaTheme="minorEastAsia" w:cstheme="minorBidi"/>
                <w:b w:val="0"/>
                <w:bCs w:val="0"/>
                <w:noProof/>
                <w:lang w:eastAsia="en-GB"/>
              </w:rPr>
              <w:tab/>
            </w:r>
            <w:r w:rsidR="005A6275" w:rsidRPr="00286804">
              <w:rPr>
                <w:rStyle w:val="Hyperlink"/>
                <w:smallCaps/>
                <w:noProof/>
                <w:spacing w:val="5"/>
              </w:rPr>
              <w:t>Study setting</w:t>
            </w:r>
            <w:r w:rsidR="005A6275">
              <w:rPr>
                <w:noProof/>
                <w:webHidden/>
              </w:rPr>
              <w:tab/>
            </w:r>
            <w:r w:rsidR="005A6275">
              <w:rPr>
                <w:noProof/>
                <w:webHidden/>
              </w:rPr>
              <w:fldChar w:fldCharType="begin"/>
            </w:r>
            <w:r w:rsidR="005A6275">
              <w:rPr>
                <w:noProof/>
                <w:webHidden/>
              </w:rPr>
              <w:instrText xml:space="preserve"> PAGEREF _Toc67045820 \h </w:instrText>
            </w:r>
            <w:r w:rsidR="005A6275">
              <w:rPr>
                <w:noProof/>
                <w:webHidden/>
              </w:rPr>
            </w:r>
            <w:r w:rsidR="005A6275">
              <w:rPr>
                <w:noProof/>
                <w:webHidden/>
              </w:rPr>
              <w:fldChar w:fldCharType="separate"/>
            </w:r>
            <w:r w:rsidR="005A6275">
              <w:rPr>
                <w:noProof/>
                <w:webHidden/>
              </w:rPr>
              <w:t>9</w:t>
            </w:r>
            <w:r w:rsidR="005A6275">
              <w:rPr>
                <w:noProof/>
                <w:webHidden/>
              </w:rPr>
              <w:fldChar w:fldCharType="end"/>
            </w:r>
          </w:hyperlink>
        </w:p>
        <w:p w14:paraId="0B024C4B" w14:textId="77777777" w:rsidR="005A6275" w:rsidRDefault="00E641A7">
          <w:pPr>
            <w:pStyle w:val="TOC1"/>
            <w:tabs>
              <w:tab w:val="left" w:pos="960"/>
              <w:tab w:val="right" w:leader="dot" w:pos="9010"/>
            </w:tabs>
            <w:rPr>
              <w:rFonts w:eastAsiaTheme="minorEastAsia" w:cstheme="minorBidi"/>
              <w:b w:val="0"/>
              <w:bCs w:val="0"/>
              <w:noProof/>
              <w:lang w:eastAsia="en-GB"/>
            </w:rPr>
          </w:pPr>
          <w:hyperlink w:anchor="_Toc67045821" w:history="1">
            <w:r w:rsidR="005A6275" w:rsidRPr="00286804">
              <w:rPr>
                <w:rStyle w:val="Hyperlink"/>
                <w:noProof/>
                <w:spacing w:val="5"/>
              </w:rPr>
              <w:t>1.2.2</w:t>
            </w:r>
            <w:r w:rsidR="005A6275">
              <w:rPr>
                <w:rFonts w:eastAsiaTheme="minorEastAsia" w:cstheme="minorBidi"/>
                <w:b w:val="0"/>
                <w:bCs w:val="0"/>
                <w:noProof/>
                <w:lang w:eastAsia="en-GB"/>
              </w:rPr>
              <w:tab/>
            </w:r>
            <w:r w:rsidR="005A6275" w:rsidRPr="00286804">
              <w:rPr>
                <w:rStyle w:val="Hyperlink"/>
                <w:smallCaps/>
                <w:noProof/>
                <w:spacing w:val="5"/>
              </w:rPr>
              <w:t>Study population</w:t>
            </w:r>
            <w:r w:rsidR="005A6275">
              <w:rPr>
                <w:noProof/>
                <w:webHidden/>
              </w:rPr>
              <w:tab/>
            </w:r>
            <w:r w:rsidR="005A6275">
              <w:rPr>
                <w:noProof/>
                <w:webHidden/>
              </w:rPr>
              <w:fldChar w:fldCharType="begin"/>
            </w:r>
            <w:r w:rsidR="005A6275">
              <w:rPr>
                <w:noProof/>
                <w:webHidden/>
              </w:rPr>
              <w:instrText xml:space="preserve"> PAGEREF _Toc67045821 \h </w:instrText>
            </w:r>
            <w:r w:rsidR="005A6275">
              <w:rPr>
                <w:noProof/>
                <w:webHidden/>
              </w:rPr>
            </w:r>
            <w:r w:rsidR="005A6275">
              <w:rPr>
                <w:noProof/>
                <w:webHidden/>
              </w:rPr>
              <w:fldChar w:fldCharType="separate"/>
            </w:r>
            <w:r w:rsidR="005A6275">
              <w:rPr>
                <w:noProof/>
                <w:webHidden/>
              </w:rPr>
              <w:t>9</w:t>
            </w:r>
            <w:r w:rsidR="005A6275">
              <w:rPr>
                <w:noProof/>
                <w:webHidden/>
              </w:rPr>
              <w:fldChar w:fldCharType="end"/>
            </w:r>
          </w:hyperlink>
        </w:p>
        <w:p w14:paraId="72359663"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2" w:history="1">
            <w:r w:rsidR="005A6275" w:rsidRPr="00286804">
              <w:rPr>
                <w:rStyle w:val="Hyperlink"/>
                <w:noProof/>
                <w:spacing w:val="5"/>
              </w:rPr>
              <w:t>1.3</w:t>
            </w:r>
            <w:r w:rsidR="005A6275">
              <w:rPr>
                <w:rFonts w:eastAsiaTheme="minorEastAsia" w:cstheme="minorBidi"/>
                <w:b w:val="0"/>
                <w:bCs w:val="0"/>
                <w:noProof/>
                <w:lang w:eastAsia="en-GB"/>
              </w:rPr>
              <w:tab/>
            </w:r>
            <w:r w:rsidR="005A6275" w:rsidRPr="00286804">
              <w:rPr>
                <w:rStyle w:val="Hyperlink"/>
                <w:noProof/>
              </w:rPr>
              <w:t>Participant selection and sample size</w:t>
            </w:r>
            <w:r w:rsidR="005A6275">
              <w:rPr>
                <w:noProof/>
                <w:webHidden/>
              </w:rPr>
              <w:tab/>
            </w:r>
            <w:r w:rsidR="005A6275">
              <w:rPr>
                <w:noProof/>
                <w:webHidden/>
              </w:rPr>
              <w:fldChar w:fldCharType="begin"/>
            </w:r>
            <w:r w:rsidR="005A6275">
              <w:rPr>
                <w:noProof/>
                <w:webHidden/>
              </w:rPr>
              <w:instrText xml:space="preserve"> PAGEREF _Toc67045822 \h </w:instrText>
            </w:r>
            <w:r w:rsidR="005A6275">
              <w:rPr>
                <w:noProof/>
                <w:webHidden/>
              </w:rPr>
            </w:r>
            <w:r w:rsidR="005A6275">
              <w:rPr>
                <w:noProof/>
                <w:webHidden/>
              </w:rPr>
              <w:fldChar w:fldCharType="separate"/>
            </w:r>
            <w:r w:rsidR="005A6275">
              <w:rPr>
                <w:noProof/>
                <w:webHidden/>
              </w:rPr>
              <w:t>10</w:t>
            </w:r>
            <w:r w:rsidR="005A6275">
              <w:rPr>
                <w:noProof/>
                <w:webHidden/>
              </w:rPr>
              <w:fldChar w:fldCharType="end"/>
            </w:r>
          </w:hyperlink>
        </w:p>
        <w:p w14:paraId="0CD73633"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3" w:history="1">
            <w:r w:rsidR="005A6275" w:rsidRPr="00286804">
              <w:rPr>
                <w:rStyle w:val="Hyperlink"/>
                <w:noProof/>
                <w:spacing w:val="5"/>
              </w:rPr>
              <w:t>1.4</w:t>
            </w:r>
            <w:r w:rsidR="005A6275">
              <w:rPr>
                <w:rFonts w:eastAsiaTheme="minorEastAsia" w:cstheme="minorBidi"/>
                <w:b w:val="0"/>
                <w:bCs w:val="0"/>
                <w:noProof/>
                <w:lang w:eastAsia="en-GB"/>
              </w:rPr>
              <w:tab/>
            </w:r>
            <w:r w:rsidR="005A6275" w:rsidRPr="00286804">
              <w:rPr>
                <w:rStyle w:val="Hyperlink"/>
                <w:smallCaps/>
                <w:noProof/>
                <w:spacing w:val="5"/>
              </w:rPr>
              <w:t>Outcomes of interest</w:t>
            </w:r>
            <w:r w:rsidR="005A6275">
              <w:rPr>
                <w:noProof/>
                <w:webHidden/>
              </w:rPr>
              <w:tab/>
            </w:r>
            <w:r w:rsidR="005A6275">
              <w:rPr>
                <w:noProof/>
                <w:webHidden/>
              </w:rPr>
              <w:fldChar w:fldCharType="begin"/>
            </w:r>
            <w:r w:rsidR="005A6275">
              <w:rPr>
                <w:noProof/>
                <w:webHidden/>
              </w:rPr>
              <w:instrText xml:space="preserve"> PAGEREF _Toc67045823 \h </w:instrText>
            </w:r>
            <w:r w:rsidR="005A6275">
              <w:rPr>
                <w:noProof/>
                <w:webHidden/>
              </w:rPr>
            </w:r>
            <w:r w:rsidR="005A6275">
              <w:rPr>
                <w:noProof/>
                <w:webHidden/>
              </w:rPr>
              <w:fldChar w:fldCharType="separate"/>
            </w:r>
            <w:r w:rsidR="005A6275">
              <w:rPr>
                <w:noProof/>
                <w:webHidden/>
              </w:rPr>
              <w:t>11</w:t>
            </w:r>
            <w:r w:rsidR="005A6275">
              <w:rPr>
                <w:noProof/>
                <w:webHidden/>
              </w:rPr>
              <w:fldChar w:fldCharType="end"/>
            </w:r>
          </w:hyperlink>
        </w:p>
        <w:p w14:paraId="3746FB19"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4" w:history="1">
            <w:r w:rsidR="005A6275" w:rsidRPr="00286804">
              <w:rPr>
                <w:rStyle w:val="Hyperlink"/>
                <w:noProof/>
                <w:spacing w:val="5"/>
              </w:rPr>
              <w:t>1.5</w:t>
            </w:r>
            <w:r w:rsidR="005A6275">
              <w:rPr>
                <w:rFonts w:eastAsiaTheme="minorEastAsia" w:cstheme="minorBidi"/>
                <w:b w:val="0"/>
                <w:bCs w:val="0"/>
                <w:noProof/>
                <w:lang w:eastAsia="en-GB"/>
              </w:rPr>
              <w:tab/>
            </w:r>
            <w:r w:rsidR="005A6275" w:rsidRPr="00286804">
              <w:rPr>
                <w:rStyle w:val="Hyperlink"/>
                <w:smallCaps/>
                <w:noProof/>
                <w:spacing w:val="5"/>
              </w:rPr>
              <w:t>Study procedures</w:t>
            </w:r>
            <w:r w:rsidR="005A6275">
              <w:rPr>
                <w:noProof/>
                <w:webHidden/>
              </w:rPr>
              <w:tab/>
            </w:r>
            <w:r w:rsidR="005A6275">
              <w:rPr>
                <w:noProof/>
                <w:webHidden/>
              </w:rPr>
              <w:fldChar w:fldCharType="begin"/>
            </w:r>
            <w:r w:rsidR="005A6275">
              <w:rPr>
                <w:noProof/>
                <w:webHidden/>
              </w:rPr>
              <w:instrText xml:space="preserve"> PAGEREF _Toc67045824 \h </w:instrText>
            </w:r>
            <w:r w:rsidR="005A6275">
              <w:rPr>
                <w:noProof/>
                <w:webHidden/>
              </w:rPr>
            </w:r>
            <w:r w:rsidR="005A6275">
              <w:rPr>
                <w:noProof/>
                <w:webHidden/>
              </w:rPr>
              <w:fldChar w:fldCharType="separate"/>
            </w:r>
            <w:r w:rsidR="005A6275">
              <w:rPr>
                <w:noProof/>
                <w:webHidden/>
              </w:rPr>
              <w:t>12</w:t>
            </w:r>
            <w:r w:rsidR="005A6275">
              <w:rPr>
                <w:noProof/>
                <w:webHidden/>
              </w:rPr>
              <w:fldChar w:fldCharType="end"/>
            </w:r>
          </w:hyperlink>
        </w:p>
        <w:p w14:paraId="391BCD3E"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5" w:history="1">
            <w:r w:rsidR="005A6275" w:rsidRPr="00286804">
              <w:rPr>
                <w:rStyle w:val="Hyperlink"/>
                <w:noProof/>
              </w:rPr>
              <w:t>1.6</w:t>
            </w:r>
            <w:r w:rsidR="005A6275">
              <w:rPr>
                <w:rFonts w:eastAsiaTheme="minorEastAsia" w:cstheme="minorBidi"/>
                <w:b w:val="0"/>
                <w:bCs w:val="0"/>
                <w:noProof/>
                <w:lang w:eastAsia="en-GB"/>
              </w:rPr>
              <w:tab/>
            </w:r>
            <w:r w:rsidR="005A6275" w:rsidRPr="00286804">
              <w:rPr>
                <w:rStyle w:val="Hyperlink"/>
                <w:noProof/>
              </w:rPr>
              <w:t>Bacteriological testing</w:t>
            </w:r>
            <w:r w:rsidR="005A6275">
              <w:rPr>
                <w:noProof/>
                <w:webHidden/>
              </w:rPr>
              <w:tab/>
            </w:r>
            <w:r w:rsidR="005A6275">
              <w:rPr>
                <w:noProof/>
                <w:webHidden/>
              </w:rPr>
              <w:fldChar w:fldCharType="begin"/>
            </w:r>
            <w:r w:rsidR="005A6275">
              <w:rPr>
                <w:noProof/>
                <w:webHidden/>
              </w:rPr>
              <w:instrText xml:space="preserve"> PAGEREF _Toc67045825 \h </w:instrText>
            </w:r>
            <w:r w:rsidR="005A6275">
              <w:rPr>
                <w:noProof/>
                <w:webHidden/>
              </w:rPr>
            </w:r>
            <w:r w:rsidR="005A6275">
              <w:rPr>
                <w:noProof/>
                <w:webHidden/>
              </w:rPr>
              <w:fldChar w:fldCharType="separate"/>
            </w:r>
            <w:r w:rsidR="005A6275">
              <w:rPr>
                <w:noProof/>
                <w:webHidden/>
              </w:rPr>
              <w:t>14</w:t>
            </w:r>
            <w:r w:rsidR="005A6275">
              <w:rPr>
                <w:noProof/>
                <w:webHidden/>
              </w:rPr>
              <w:fldChar w:fldCharType="end"/>
            </w:r>
          </w:hyperlink>
        </w:p>
        <w:p w14:paraId="7A9D9139"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6" w:history="1">
            <w:r w:rsidR="005A6275" w:rsidRPr="00286804">
              <w:rPr>
                <w:rStyle w:val="Hyperlink"/>
                <w:noProof/>
                <w:spacing w:val="5"/>
              </w:rPr>
              <w:t>1.7</w:t>
            </w:r>
            <w:r w:rsidR="005A6275">
              <w:rPr>
                <w:rFonts w:eastAsiaTheme="minorEastAsia" w:cstheme="minorBidi"/>
                <w:b w:val="0"/>
                <w:bCs w:val="0"/>
                <w:noProof/>
                <w:lang w:eastAsia="en-GB"/>
              </w:rPr>
              <w:tab/>
            </w:r>
            <w:r w:rsidR="005A6275" w:rsidRPr="00286804">
              <w:rPr>
                <w:rStyle w:val="Hyperlink"/>
                <w:smallCaps/>
                <w:noProof/>
                <w:spacing w:val="5"/>
              </w:rPr>
              <w:t>Data collection and management</w:t>
            </w:r>
            <w:r w:rsidR="005A6275">
              <w:rPr>
                <w:noProof/>
                <w:webHidden/>
              </w:rPr>
              <w:tab/>
            </w:r>
            <w:r w:rsidR="005A6275">
              <w:rPr>
                <w:noProof/>
                <w:webHidden/>
              </w:rPr>
              <w:fldChar w:fldCharType="begin"/>
            </w:r>
            <w:r w:rsidR="005A6275">
              <w:rPr>
                <w:noProof/>
                <w:webHidden/>
              </w:rPr>
              <w:instrText xml:space="preserve"> PAGEREF _Toc67045826 \h </w:instrText>
            </w:r>
            <w:r w:rsidR="005A6275">
              <w:rPr>
                <w:noProof/>
                <w:webHidden/>
              </w:rPr>
            </w:r>
            <w:r w:rsidR="005A6275">
              <w:rPr>
                <w:noProof/>
                <w:webHidden/>
              </w:rPr>
              <w:fldChar w:fldCharType="separate"/>
            </w:r>
            <w:r w:rsidR="005A6275">
              <w:rPr>
                <w:noProof/>
                <w:webHidden/>
              </w:rPr>
              <w:t>14</w:t>
            </w:r>
            <w:r w:rsidR="005A6275">
              <w:rPr>
                <w:noProof/>
                <w:webHidden/>
              </w:rPr>
              <w:fldChar w:fldCharType="end"/>
            </w:r>
          </w:hyperlink>
        </w:p>
        <w:p w14:paraId="09D91F69"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7" w:history="1">
            <w:r w:rsidR="005A6275" w:rsidRPr="00286804">
              <w:rPr>
                <w:rStyle w:val="Hyperlink"/>
                <w:noProof/>
                <w:spacing w:val="5"/>
              </w:rPr>
              <w:t>1.8</w:t>
            </w:r>
            <w:r w:rsidR="005A6275">
              <w:rPr>
                <w:rFonts w:eastAsiaTheme="minorEastAsia" w:cstheme="minorBidi"/>
                <w:b w:val="0"/>
                <w:bCs w:val="0"/>
                <w:noProof/>
                <w:lang w:eastAsia="en-GB"/>
              </w:rPr>
              <w:tab/>
            </w:r>
            <w:r w:rsidR="005A6275" w:rsidRPr="00286804">
              <w:rPr>
                <w:rStyle w:val="Hyperlink"/>
                <w:smallCaps/>
                <w:noProof/>
                <w:spacing w:val="5"/>
              </w:rPr>
              <w:t>Data analysis</w:t>
            </w:r>
            <w:r w:rsidR="005A6275">
              <w:rPr>
                <w:noProof/>
                <w:webHidden/>
              </w:rPr>
              <w:tab/>
            </w:r>
            <w:r w:rsidR="005A6275">
              <w:rPr>
                <w:noProof/>
                <w:webHidden/>
              </w:rPr>
              <w:fldChar w:fldCharType="begin"/>
            </w:r>
            <w:r w:rsidR="005A6275">
              <w:rPr>
                <w:noProof/>
                <w:webHidden/>
              </w:rPr>
              <w:instrText xml:space="preserve"> PAGEREF _Toc67045827 \h </w:instrText>
            </w:r>
            <w:r w:rsidR="005A6275">
              <w:rPr>
                <w:noProof/>
                <w:webHidden/>
              </w:rPr>
            </w:r>
            <w:r w:rsidR="005A6275">
              <w:rPr>
                <w:noProof/>
                <w:webHidden/>
              </w:rPr>
              <w:fldChar w:fldCharType="separate"/>
            </w:r>
            <w:r w:rsidR="005A6275">
              <w:rPr>
                <w:noProof/>
                <w:webHidden/>
              </w:rPr>
              <w:t>15</w:t>
            </w:r>
            <w:r w:rsidR="005A6275">
              <w:rPr>
                <w:noProof/>
                <w:webHidden/>
              </w:rPr>
              <w:fldChar w:fldCharType="end"/>
            </w:r>
          </w:hyperlink>
        </w:p>
        <w:p w14:paraId="6996C19B"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28" w:history="1">
            <w:r w:rsidR="005A6275" w:rsidRPr="00286804">
              <w:rPr>
                <w:rStyle w:val="Hyperlink"/>
                <w:noProof/>
              </w:rPr>
              <w:t>1.9</w:t>
            </w:r>
            <w:r w:rsidR="005A6275">
              <w:rPr>
                <w:rFonts w:eastAsiaTheme="minorEastAsia" w:cstheme="minorBidi"/>
                <w:b w:val="0"/>
                <w:bCs w:val="0"/>
                <w:noProof/>
                <w:lang w:eastAsia="en-GB"/>
              </w:rPr>
              <w:tab/>
            </w:r>
            <w:r w:rsidR="005A6275" w:rsidRPr="00286804">
              <w:rPr>
                <w:rStyle w:val="Hyperlink"/>
                <w:noProof/>
              </w:rPr>
              <w:t>Ethical considerations</w:t>
            </w:r>
            <w:r w:rsidR="005A6275">
              <w:rPr>
                <w:noProof/>
                <w:webHidden/>
              </w:rPr>
              <w:tab/>
            </w:r>
            <w:r w:rsidR="005A6275">
              <w:rPr>
                <w:noProof/>
                <w:webHidden/>
              </w:rPr>
              <w:fldChar w:fldCharType="begin"/>
            </w:r>
            <w:r w:rsidR="005A6275">
              <w:rPr>
                <w:noProof/>
                <w:webHidden/>
              </w:rPr>
              <w:instrText xml:space="preserve"> PAGEREF _Toc67045828 \h </w:instrText>
            </w:r>
            <w:r w:rsidR="005A6275">
              <w:rPr>
                <w:noProof/>
                <w:webHidden/>
              </w:rPr>
            </w:r>
            <w:r w:rsidR="005A6275">
              <w:rPr>
                <w:noProof/>
                <w:webHidden/>
              </w:rPr>
              <w:fldChar w:fldCharType="separate"/>
            </w:r>
            <w:r w:rsidR="005A6275">
              <w:rPr>
                <w:noProof/>
                <w:webHidden/>
              </w:rPr>
              <w:t>17</w:t>
            </w:r>
            <w:r w:rsidR="005A6275">
              <w:rPr>
                <w:noProof/>
                <w:webHidden/>
              </w:rPr>
              <w:fldChar w:fldCharType="end"/>
            </w:r>
          </w:hyperlink>
        </w:p>
        <w:p w14:paraId="578E3591" w14:textId="77777777" w:rsidR="005A6275" w:rsidRDefault="00E641A7">
          <w:pPr>
            <w:pStyle w:val="TOC1"/>
            <w:tabs>
              <w:tab w:val="left" w:pos="960"/>
              <w:tab w:val="right" w:leader="dot" w:pos="9010"/>
            </w:tabs>
            <w:rPr>
              <w:rFonts w:eastAsiaTheme="minorEastAsia" w:cstheme="minorBidi"/>
              <w:b w:val="0"/>
              <w:bCs w:val="0"/>
              <w:noProof/>
              <w:lang w:eastAsia="en-GB"/>
            </w:rPr>
          </w:pPr>
          <w:hyperlink w:anchor="_Toc67045829" w:history="1">
            <w:r w:rsidR="005A6275" w:rsidRPr="00286804">
              <w:rPr>
                <w:rStyle w:val="Hyperlink"/>
                <w:noProof/>
              </w:rPr>
              <w:t>1.9.1</w:t>
            </w:r>
            <w:r w:rsidR="005A6275">
              <w:rPr>
                <w:rFonts w:eastAsiaTheme="minorEastAsia" w:cstheme="minorBidi"/>
                <w:b w:val="0"/>
                <w:bCs w:val="0"/>
                <w:noProof/>
                <w:lang w:eastAsia="en-GB"/>
              </w:rPr>
              <w:tab/>
            </w:r>
            <w:r w:rsidR="005A6275" w:rsidRPr="00286804">
              <w:rPr>
                <w:rStyle w:val="Hyperlink"/>
                <w:noProof/>
              </w:rPr>
              <w:t>Ethics approval</w:t>
            </w:r>
            <w:r w:rsidR="005A6275">
              <w:rPr>
                <w:noProof/>
                <w:webHidden/>
              </w:rPr>
              <w:tab/>
            </w:r>
            <w:r w:rsidR="005A6275">
              <w:rPr>
                <w:noProof/>
                <w:webHidden/>
              </w:rPr>
              <w:fldChar w:fldCharType="begin"/>
            </w:r>
            <w:r w:rsidR="005A6275">
              <w:rPr>
                <w:noProof/>
                <w:webHidden/>
              </w:rPr>
              <w:instrText xml:space="preserve"> PAGEREF _Toc67045829 \h </w:instrText>
            </w:r>
            <w:r w:rsidR="005A6275">
              <w:rPr>
                <w:noProof/>
                <w:webHidden/>
              </w:rPr>
            </w:r>
            <w:r w:rsidR="005A6275">
              <w:rPr>
                <w:noProof/>
                <w:webHidden/>
              </w:rPr>
              <w:fldChar w:fldCharType="separate"/>
            </w:r>
            <w:r w:rsidR="005A6275">
              <w:rPr>
                <w:noProof/>
                <w:webHidden/>
              </w:rPr>
              <w:t>17</w:t>
            </w:r>
            <w:r w:rsidR="005A6275">
              <w:rPr>
                <w:noProof/>
                <w:webHidden/>
              </w:rPr>
              <w:fldChar w:fldCharType="end"/>
            </w:r>
          </w:hyperlink>
        </w:p>
        <w:p w14:paraId="05A9E8DA" w14:textId="77777777" w:rsidR="005A6275" w:rsidRDefault="00E641A7">
          <w:pPr>
            <w:pStyle w:val="TOC1"/>
            <w:tabs>
              <w:tab w:val="left" w:pos="960"/>
              <w:tab w:val="right" w:leader="dot" w:pos="9010"/>
            </w:tabs>
            <w:rPr>
              <w:rFonts w:eastAsiaTheme="minorEastAsia" w:cstheme="minorBidi"/>
              <w:b w:val="0"/>
              <w:bCs w:val="0"/>
              <w:noProof/>
              <w:lang w:eastAsia="en-GB"/>
            </w:rPr>
          </w:pPr>
          <w:hyperlink w:anchor="_Toc67045830" w:history="1">
            <w:r w:rsidR="005A6275" w:rsidRPr="00286804">
              <w:rPr>
                <w:rStyle w:val="Hyperlink"/>
                <w:noProof/>
              </w:rPr>
              <w:t>1.9.2</w:t>
            </w:r>
            <w:r w:rsidR="005A6275">
              <w:rPr>
                <w:rFonts w:eastAsiaTheme="minorEastAsia" w:cstheme="minorBidi"/>
                <w:b w:val="0"/>
                <w:bCs w:val="0"/>
                <w:noProof/>
                <w:lang w:eastAsia="en-GB"/>
              </w:rPr>
              <w:tab/>
            </w:r>
            <w:r w:rsidR="005A6275" w:rsidRPr="00286804">
              <w:rPr>
                <w:rStyle w:val="Hyperlink"/>
                <w:noProof/>
              </w:rPr>
              <w:t>Protection of patient and confidentiality</w:t>
            </w:r>
            <w:r w:rsidR="005A6275">
              <w:rPr>
                <w:noProof/>
                <w:webHidden/>
              </w:rPr>
              <w:tab/>
            </w:r>
            <w:r w:rsidR="005A6275">
              <w:rPr>
                <w:noProof/>
                <w:webHidden/>
              </w:rPr>
              <w:fldChar w:fldCharType="begin"/>
            </w:r>
            <w:r w:rsidR="005A6275">
              <w:rPr>
                <w:noProof/>
                <w:webHidden/>
              </w:rPr>
              <w:instrText xml:space="preserve"> PAGEREF _Toc67045830 \h </w:instrText>
            </w:r>
            <w:r w:rsidR="005A6275">
              <w:rPr>
                <w:noProof/>
                <w:webHidden/>
              </w:rPr>
            </w:r>
            <w:r w:rsidR="005A6275">
              <w:rPr>
                <w:noProof/>
                <w:webHidden/>
              </w:rPr>
              <w:fldChar w:fldCharType="separate"/>
            </w:r>
            <w:r w:rsidR="005A6275">
              <w:rPr>
                <w:noProof/>
                <w:webHidden/>
              </w:rPr>
              <w:t>17</w:t>
            </w:r>
            <w:r w:rsidR="005A6275">
              <w:rPr>
                <w:noProof/>
                <w:webHidden/>
              </w:rPr>
              <w:fldChar w:fldCharType="end"/>
            </w:r>
          </w:hyperlink>
        </w:p>
        <w:p w14:paraId="62569942" w14:textId="77777777" w:rsidR="005A6275" w:rsidRDefault="00E641A7">
          <w:pPr>
            <w:pStyle w:val="TOC1"/>
            <w:tabs>
              <w:tab w:val="left" w:pos="960"/>
              <w:tab w:val="right" w:leader="dot" w:pos="9010"/>
            </w:tabs>
            <w:rPr>
              <w:rFonts w:eastAsiaTheme="minorEastAsia" w:cstheme="minorBidi"/>
              <w:b w:val="0"/>
              <w:bCs w:val="0"/>
              <w:noProof/>
              <w:lang w:eastAsia="en-GB"/>
            </w:rPr>
          </w:pPr>
          <w:hyperlink w:anchor="_Toc67045831" w:history="1">
            <w:r w:rsidR="005A6275" w:rsidRPr="00286804">
              <w:rPr>
                <w:rStyle w:val="Hyperlink"/>
                <w:noProof/>
              </w:rPr>
              <w:t>1.9.3</w:t>
            </w:r>
            <w:r w:rsidR="005A6275">
              <w:rPr>
                <w:rFonts w:eastAsiaTheme="minorEastAsia" w:cstheme="minorBidi"/>
                <w:b w:val="0"/>
                <w:bCs w:val="0"/>
                <w:noProof/>
                <w:lang w:eastAsia="en-GB"/>
              </w:rPr>
              <w:tab/>
            </w:r>
            <w:r w:rsidR="005A6275" w:rsidRPr="00286804">
              <w:rPr>
                <w:rStyle w:val="Hyperlink"/>
                <w:noProof/>
              </w:rPr>
              <w:t>Informed consent</w:t>
            </w:r>
            <w:r w:rsidR="005A6275">
              <w:rPr>
                <w:noProof/>
                <w:webHidden/>
              </w:rPr>
              <w:tab/>
            </w:r>
            <w:r w:rsidR="005A6275">
              <w:rPr>
                <w:noProof/>
                <w:webHidden/>
              </w:rPr>
              <w:fldChar w:fldCharType="begin"/>
            </w:r>
            <w:r w:rsidR="005A6275">
              <w:rPr>
                <w:noProof/>
                <w:webHidden/>
              </w:rPr>
              <w:instrText xml:space="preserve"> PAGEREF _Toc67045831 \h </w:instrText>
            </w:r>
            <w:r w:rsidR="005A6275">
              <w:rPr>
                <w:noProof/>
                <w:webHidden/>
              </w:rPr>
            </w:r>
            <w:r w:rsidR="005A6275">
              <w:rPr>
                <w:noProof/>
                <w:webHidden/>
              </w:rPr>
              <w:fldChar w:fldCharType="separate"/>
            </w:r>
            <w:r w:rsidR="005A6275">
              <w:rPr>
                <w:noProof/>
                <w:webHidden/>
              </w:rPr>
              <w:t>17</w:t>
            </w:r>
            <w:r w:rsidR="005A6275">
              <w:rPr>
                <w:noProof/>
                <w:webHidden/>
              </w:rPr>
              <w:fldChar w:fldCharType="end"/>
            </w:r>
          </w:hyperlink>
        </w:p>
        <w:p w14:paraId="2F425D4F" w14:textId="77777777" w:rsidR="005A6275" w:rsidRDefault="00E641A7">
          <w:pPr>
            <w:pStyle w:val="TOC1"/>
            <w:tabs>
              <w:tab w:val="left" w:pos="720"/>
              <w:tab w:val="right" w:leader="dot" w:pos="9010"/>
            </w:tabs>
            <w:rPr>
              <w:rFonts w:eastAsiaTheme="minorEastAsia" w:cstheme="minorBidi"/>
              <w:b w:val="0"/>
              <w:bCs w:val="0"/>
              <w:noProof/>
              <w:lang w:eastAsia="en-GB"/>
            </w:rPr>
          </w:pPr>
          <w:hyperlink w:anchor="_Toc67045832" w:history="1">
            <w:r w:rsidR="005A6275" w:rsidRPr="00286804">
              <w:rPr>
                <w:rStyle w:val="Hyperlink"/>
                <w:noProof/>
              </w:rPr>
              <w:t>1.10</w:t>
            </w:r>
            <w:r w:rsidR="005A6275">
              <w:rPr>
                <w:rFonts w:eastAsiaTheme="minorEastAsia" w:cstheme="minorBidi"/>
                <w:b w:val="0"/>
                <w:bCs w:val="0"/>
                <w:noProof/>
                <w:lang w:eastAsia="en-GB"/>
              </w:rPr>
              <w:tab/>
            </w:r>
            <w:r w:rsidR="005A6275" w:rsidRPr="00286804">
              <w:rPr>
                <w:rStyle w:val="Hyperlink"/>
                <w:noProof/>
              </w:rPr>
              <w:t>Study timelines</w:t>
            </w:r>
            <w:r w:rsidR="005A6275">
              <w:rPr>
                <w:noProof/>
                <w:webHidden/>
              </w:rPr>
              <w:tab/>
            </w:r>
            <w:r w:rsidR="005A6275">
              <w:rPr>
                <w:noProof/>
                <w:webHidden/>
              </w:rPr>
              <w:fldChar w:fldCharType="begin"/>
            </w:r>
            <w:r w:rsidR="005A6275">
              <w:rPr>
                <w:noProof/>
                <w:webHidden/>
              </w:rPr>
              <w:instrText xml:space="preserve"> PAGEREF _Toc67045832 \h </w:instrText>
            </w:r>
            <w:r w:rsidR="005A6275">
              <w:rPr>
                <w:noProof/>
                <w:webHidden/>
              </w:rPr>
            </w:r>
            <w:r w:rsidR="005A6275">
              <w:rPr>
                <w:noProof/>
                <w:webHidden/>
              </w:rPr>
              <w:fldChar w:fldCharType="separate"/>
            </w:r>
            <w:r w:rsidR="005A6275">
              <w:rPr>
                <w:noProof/>
                <w:webHidden/>
              </w:rPr>
              <w:t>19</w:t>
            </w:r>
            <w:r w:rsidR="005A6275">
              <w:rPr>
                <w:noProof/>
                <w:webHidden/>
              </w:rPr>
              <w:fldChar w:fldCharType="end"/>
            </w:r>
          </w:hyperlink>
        </w:p>
        <w:p w14:paraId="20025B7F" w14:textId="77777777" w:rsidR="005A6275" w:rsidRDefault="00E641A7">
          <w:pPr>
            <w:pStyle w:val="TOC1"/>
            <w:tabs>
              <w:tab w:val="right" w:leader="dot" w:pos="9010"/>
            </w:tabs>
            <w:rPr>
              <w:rFonts w:eastAsiaTheme="minorEastAsia" w:cstheme="minorBidi"/>
              <w:b w:val="0"/>
              <w:bCs w:val="0"/>
              <w:noProof/>
              <w:lang w:eastAsia="en-GB"/>
            </w:rPr>
          </w:pPr>
          <w:hyperlink w:anchor="_Toc67045833" w:history="1">
            <w:r w:rsidR="005A6275" w:rsidRPr="00286804">
              <w:rPr>
                <w:rStyle w:val="Hyperlink"/>
                <w:noProof/>
              </w:rPr>
              <w:t>REFERENCES</w:t>
            </w:r>
            <w:r w:rsidR="005A6275">
              <w:rPr>
                <w:noProof/>
                <w:webHidden/>
              </w:rPr>
              <w:tab/>
            </w:r>
            <w:r w:rsidR="005A6275">
              <w:rPr>
                <w:noProof/>
                <w:webHidden/>
              </w:rPr>
              <w:fldChar w:fldCharType="begin"/>
            </w:r>
            <w:r w:rsidR="005A6275">
              <w:rPr>
                <w:noProof/>
                <w:webHidden/>
              </w:rPr>
              <w:instrText xml:space="preserve"> PAGEREF _Toc67045833 \h </w:instrText>
            </w:r>
            <w:r w:rsidR="005A6275">
              <w:rPr>
                <w:noProof/>
                <w:webHidden/>
              </w:rPr>
            </w:r>
            <w:r w:rsidR="005A6275">
              <w:rPr>
                <w:noProof/>
                <w:webHidden/>
              </w:rPr>
              <w:fldChar w:fldCharType="separate"/>
            </w:r>
            <w:r w:rsidR="005A6275">
              <w:rPr>
                <w:noProof/>
                <w:webHidden/>
              </w:rPr>
              <w:t>20</w:t>
            </w:r>
            <w:r w:rsidR="005A6275">
              <w:rPr>
                <w:noProof/>
                <w:webHidden/>
              </w:rPr>
              <w:fldChar w:fldCharType="end"/>
            </w:r>
          </w:hyperlink>
        </w:p>
        <w:p w14:paraId="5F7AC2B0" w14:textId="038BC9F6" w:rsidR="00167FAD" w:rsidRPr="00167FAD" w:rsidRDefault="00167FAD" w:rsidP="00167FAD">
          <w:pPr>
            <w:sectPr w:rsidR="00167FAD" w:rsidRPr="00167FAD" w:rsidSect="000C11F3">
              <w:pgSz w:w="11900" w:h="16840" w:code="9"/>
              <w:pgMar w:top="1440" w:right="1440" w:bottom="1440" w:left="1440" w:header="720" w:footer="720" w:gutter="0"/>
              <w:cols w:space="720"/>
              <w:docGrid w:linePitch="326"/>
            </w:sectPr>
          </w:pPr>
          <w:r>
            <w:rPr>
              <w:b/>
              <w:bCs/>
              <w:noProof/>
            </w:rPr>
            <w:fldChar w:fldCharType="end"/>
          </w:r>
        </w:p>
      </w:sdtContent>
    </w:sdt>
    <w:p w14:paraId="2DEF2828" w14:textId="602F1267" w:rsidR="00501B27" w:rsidRPr="008658D5" w:rsidRDefault="00501B27" w:rsidP="00501B27">
      <w:pPr>
        <w:pStyle w:val="Heading1"/>
        <w:numPr>
          <w:ilvl w:val="0"/>
          <w:numId w:val="5"/>
        </w:numPr>
      </w:pPr>
      <w:bookmarkStart w:id="1" w:name="_Toc66969735"/>
      <w:bookmarkStart w:id="2" w:name="_Toc67045817"/>
      <w:r w:rsidRPr="000319F7">
        <w:lastRenderedPageBreak/>
        <w:t>Protocol summary</w:t>
      </w:r>
      <w:bookmarkEnd w:id="1"/>
      <w:bookmarkEnd w:id="2"/>
    </w:p>
    <w:tbl>
      <w:tblPr>
        <w:tblpPr w:leftFromText="180" w:rightFromText="180" w:vertAnchor="text" w:tblpX="-85" w:tblpY="1"/>
        <w:tblOverlap w:val="neve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83"/>
        <w:gridCol w:w="6997"/>
      </w:tblGrid>
      <w:tr w:rsidR="00501B27" w:rsidRPr="008658D5" w14:paraId="025078BF" w14:textId="77777777" w:rsidTr="000C11F3">
        <w:trPr>
          <w:cantSplit/>
          <w:trHeight w:val="1205"/>
        </w:trPr>
        <w:tc>
          <w:tcPr>
            <w:tcW w:w="1147" w:type="pct"/>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4AE45954"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Study title</w:t>
            </w:r>
          </w:p>
        </w:tc>
        <w:tc>
          <w:tcPr>
            <w:tcW w:w="3853" w:type="pct"/>
            <w:tcBorders>
              <w:top w:val="single" w:sz="4" w:space="0" w:color="auto"/>
              <w:left w:val="single" w:sz="4" w:space="0" w:color="auto"/>
              <w:bottom w:val="single" w:sz="4" w:space="0" w:color="auto"/>
              <w:right w:val="single" w:sz="4" w:space="0" w:color="auto"/>
            </w:tcBorders>
          </w:tcPr>
          <w:p w14:paraId="3543BA57" w14:textId="77777777" w:rsidR="00501B27" w:rsidRPr="0097664C" w:rsidRDefault="00501B27" w:rsidP="00F40493">
            <w:pPr>
              <w:rPr>
                <w:rFonts w:asciiTheme="minorHAnsi" w:hAnsiTheme="minorHAnsi"/>
              </w:rPr>
            </w:pPr>
            <w:r w:rsidRPr="0097664C">
              <w:rPr>
                <w:rFonts w:asciiTheme="minorHAnsi" w:hAnsiTheme="minorHAnsi"/>
              </w:rPr>
              <w:t xml:space="preserve">Determining the local calibration of computer-aided detection (CAD) software thresholds and other parameters for pulmonary TB detection in </w:t>
            </w:r>
            <w:r w:rsidRPr="0097664C">
              <w:rPr>
                <w:rFonts w:asciiTheme="minorHAnsi" w:hAnsiTheme="minorHAnsi"/>
                <w:color w:val="FF0000"/>
              </w:rPr>
              <w:t>[add study location]</w:t>
            </w:r>
            <w:r w:rsidRPr="0097664C">
              <w:rPr>
                <w:rFonts w:asciiTheme="minorHAnsi" w:hAnsiTheme="minorHAnsi"/>
              </w:rPr>
              <w:t xml:space="preserve"> </w:t>
            </w:r>
          </w:p>
        </w:tc>
      </w:tr>
      <w:tr w:rsidR="00501B27" w:rsidRPr="008658D5" w14:paraId="739476C0" w14:textId="77777777" w:rsidTr="00F40493">
        <w:trPr>
          <w:cantSplit/>
        </w:trPr>
        <w:tc>
          <w:tcPr>
            <w:tcW w:w="1147" w:type="pct"/>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6434E265"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 xml:space="preserve">Investigators </w:t>
            </w:r>
          </w:p>
        </w:tc>
        <w:tc>
          <w:tcPr>
            <w:tcW w:w="3853" w:type="pct"/>
            <w:tcBorders>
              <w:top w:val="single" w:sz="4" w:space="0" w:color="auto"/>
              <w:left w:val="single" w:sz="4" w:space="0" w:color="auto"/>
              <w:bottom w:val="single" w:sz="4" w:space="0" w:color="auto"/>
              <w:right w:val="single" w:sz="4" w:space="0" w:color="auto"/>
            </w:tcBorders>
          </w:tcPr>
          <w:p w14:paraId="5BDE2092" w14:textId="77777777" w:rsidR="00501B27" w:rsidRPr="0097664C" w:rsidRDefault="00501B27" w:rsidP="00F40493">
            <w:pPr>
              <w:rPr>
                <w:rFonts w:asciiTheme="minorHAnsi" w:hAnsiTheme="minorHAnsi"/>
              </w:rPr>
            </w:pPr>
            <w:r w:rsidRPr="0097664C">
              <w:rPr>
                <w:rFonts w:asciiTheme="minorHAnsi" w:hAnsiTheme="minorHAnsi"/>
                <w:color w:val="FF0000"/>
              </w:rPr>
              <w:t xml:space="preserve">[Add principal investigators and their affiliation] </w:t>
            </w:r>
          </w:p>
        </w:tc>
      </w:tr>
      <w:tr w:rsidR="00501B27" w:rsidRPr="008658D5" w14:paraId="71912CE7" w14:textId="77777777" w:rsidTr="00F40493">
        <w:trPr>
          <w:cantSplit/>
        </w:trPr>
        <w:tc>
          <w:tcPr>
            <w:tcW w:w="1147" w:type="pct"/>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219C8B4E"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Study rationale</w:t>
            </w:r>
          </w:p>
        </w:tc>
        <w:tc>
          <w:tcPr>
            <w:tcW w:w="3853" w:type="pct"/>
            <w:tcBorders>
              <w:top w:val="single" w:sz="4" w:space="0" w:color="auto"/>
              <w:left w:val="single" w:sz="4" w:space="0" w:color="auto"/>
              <w:bottom w:val="single" w:sz="4" w:space="0" w:color="auto"/>
              <w:right w:val="single" w:sz="4" w:space="0" w:color="auto"/>
            </w:tcBorders>
          </w:tcPr>
          <w:p w14:paraId="0D98E404" w14:textId="77777777" w:rsidR="00501B27" w:rsidRPr="0097664C" w:rsidRDefault="00501B27" w:rsidP="00F40493">
            <w:pPr>
              <w:rPr>
                <w:rFonts w:asciiTheme="minorHAnsi" w:hAnsiTheme="minorHAnsi"/>
              </w:rPr>
            </w:pPr>
            <w:r w:rsidRPr="0097664C">
              <w:rPr>
                <w:rFonts w:asciiTheme="minorHAnsi" w:eastAsia="Calibri" w:hAnsiTheme="minorHAnsi" w:cs="Calibri"/>
                <w:color w:val="333333"/>
                <w:szCs w:val="24"/>
              </w:rPr>
              <w:t>Ch</w:t>
            </w:r>
            <w:r w:rsidRPr="0097664C">
              <w:rPr>
                <w:rFonts w:asciiTheme="minorHAnsi" w:hAnsiTheme="minorHAnsi"/>
              </w:rPr>
              <w:t>est radiography (CXR) plays a key role in the screening and triage of pulmonary tuberculosis (TB) and can guide the effective use of diagnostic testing to improve case detection and cost-efficiency. CAD products use artificial intelligence (AI) to analyse CXR for the presence of abnormalities suggestive of pulmonary TB and can improve the feasibility and performance of CXR for TB screening and triage.  CAD technologies for TB detection have recently been recommended for use by WHO among adults aged 15 years or more, in place of human readers for interpretation of digital chest radiography in both screening and triage for TB disease.</w:t>
            </w:r>
          </w:p>
          <w:p w14:paraId="3D70152A" w14:textId="77777777" w:rsidR="00501B27" w:rsidRPr="0097664C" w:rsidRDefault="00501B27" w:rsidP="00F40493">
            <w:pPr>
              <w:rPr>
                <w:rFonts w:asciiTheme="minorHAnsi" w:hAnsiTheme="minorHAnsi"/>
              </w:rPr>
            </w:pPr>
          </w:p>
          <w:p w14:paraId="0FE8D071" w14:textId="77777777" w:rsidR="00501B27" w:rsidRPr="0097664C" w:rsidRDefault="00501B27" w:rsidP="00F40493">
            <w:pPr>
              <w:rPr>
                <w:rFonts w:asciiTheme="minorHAnsi" w:hAnsiTheme="minorHAnsi"/>
              </w:rPr>
            </w:pPr>
            <w:r w:rsidRPr="0097664C">
              <w:rPr>
                <w:rFonts w:asciiTheme="minorHAnsi" w:hAnsiTheme="minorHAnsi"/>
              </w:rPr>
              <w:t xml:space="preserve">CAD products produce an abnormality score that can be used to signal probable TB and trigger further TB diagnostic evaluation relative to a selected threshold. Effective integration of CAD products into routine programming requires the calibration of CAD products based on the local context and intended use, as well as decision making around the goals for screening and acceptable costs.  This study seeks to calibrate CAD to local settings by comparing the diagnostic accuracy of CAD compared to a reference standard. </w:t>
            </w:r>
          </w:p>
        </w:tc>
      </w:tr>
      <w:tr w:rsidR="00501B27" w:rsidRPr="008658D5" w14:paraId="0DFB9648" w14:textId="77777777" w:rsidTr="00F40493">
        <w:trPr>
          <w:cantSplit/>
        </w:trPr>
        <w:tc>
          <w:tcPr>
            <w:tcW w:w="1147" w:type="pct"/>
            <w:tcMar>
              <w:top w:w="113" w:type="dxa"/>
              <w:left w:w="57" w:type="dxa"/>
              <w:bottom w:w="113" w:type="dxa"/>
              <w:right w:w="57" w:type="dxa"/>
            </w:tcMar>
          </w:tcPr>
          <w:p w14:paraId="6974A069"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 xml:space="preserve">Study objective </w:t>
            </w:r>
          </w:p>
        </w:tc>
        <w:tc>
          <w:tcPr>
            <w:tcW w:w="3853" w:type="pct"/>
          </w:tcPr>
          <w:p w14:paraId="3A3ADE25" w14:textId="77777777" w:rsidR="00501B27" w:rsidRPr="0097664C" w:rsidRDefault="00501B27" w:rsidP="00F40493">
            <w:pPr>
              <w:rPr>
                <w:rFonts w:asciiTheme="minorHAnsi" w:hAnsiTheme="minorHAnsi"/>
                <w:i/>
                <w:color w:val="FF0000"/>
              </w:rPr>
            </w:pPr>
            <w:r w:rsidRPr="0097664C">
              <w:rPr>
                <w:rFonts w:asciiTheme="minorHAnsi" w:hAnsiTheme="minorHAnsi"/>
                <w:i/>
                <w:color w:val="FF0000"/>
              </w:rPr>
              <w:t>Delete as appropriate</w:t>
            </w:r>
          </w:p>
          <w:p w14:paraId="7F6910E6" w14:textId="77777777" w:rsidR="00501B27" w:rsidRPr="0097664C" w:rsidRDefault="00501B27" w:rsidP="00F40493">
            <w:pPr>
              <w:rPr>
                <w:rFonts w:asciiTheme="minorHAnsi" w:hAnsiTheme="minorHAnsi"/>
              </w:rPr>
            </w:pPr>
            <w:r w:rsidRPr="0097664C">
              <w:rPr>
                <w:rFonts w:asciiTheme="minorHAnsi" w:hAnsiTheme="minorHAnsi"/>
              </w:rPr>
              <w:t xml:space="preserve"> </w:t>
            </w:r>
          </w:p>
          <w:p w14:paraId="7CBA3120" w14:textId="77777777" w:rsidR="00501B27" w:rsidRPr="0097664C" w:rsidRDefault="00501B27" w:rsidP="00F40493">
            <w:pPr>
              <w:rPr>
                <w:rFonts w:asciiTheme="minorHAnsi" w:hAnsiTheme="minorHAnsi"/>
              </w:rPr>
            </w:pPr>
            <w:r w:rsidRPr="0097664C">
              <w:rPr>
                <w:rFonts w:asciiTheme="minorHAnsi" w:hAnsiTheme="minorHAnsi"/>
              </w:rPr>
              <w:t xml:space="preserve">To determine the most appropriate thresholds for a chosen CAD product calibrated to local context and use case, in order to support enhanced </w:t>
            </w:r>
            <w:r w:rsidRPr="0097664C">
              <w:rPr>
                <w:rFonts w:asciiTheme="minorHAnsi" w:hAnsiTheme="minorHAnsi"/>
                <w:color w:val="FF0000"/>
              </w:rPr>
              <w:t xml:space="preserve">TB triage screening / community-based active case finding. </w:t>
            </w:r>
          </w:p>
        </w:tc>
      </w:tr>
      <w:tr w:rsidR="00501B27" w:rsidRPr="008658D5" w14:paraId="1DFD91D4" w14:textId="77777777" w:rsidTr="00F40493">
        <w:trPr>
          <w:cantSplit/>
        </w:trPr>
        <w:tc>
          <w:tcPr>
            <w:tcW w:w="1147" w:type="pct"/>
            <w:tcMar>
              <w:top w:w="113" w:type="dxa"/>
              <w:left w:w="57" w:type="dxa"/>
              <w:bottom w:w="113" w:type="dxa"/>
              <w:right w:w="57" w:type="dxa"/>
            </w:tcMar>
          </w:tcPr>
          <w:p w14:paraId="07C1132A"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Study design</w:t>
            </w:r>
          </w:p>
        </w:tc>
        <w:tc>
          <w:tcPr>
            <w:tcW w:w="3853" w:type="pct"/>
          </w:tcPr>
          <w:p w14:paraId="1508DEEB" w14:textId="77777777" w:rsidR="00501B27" w:rsidRPr="0097664C" w:rsidRDefault="00501B27" w:rsidP="00F40493">
            <w:pPr>
              <w:rPr>
                <w:rFonts w:asciiTheme="minorHAnsi" w:hAnsiTheme="minorHAnsi"/>
                <w:i/>
                <w:iCs/>
                <w:color w:val="FF0000"/>
              </w:rPr>
            </w:pPr>
            <w:r w:rsidRPr="0097664C">
              <w:rPr>
                <w:rFonts w:asciiTheme="minorHAnsi" w:hAnsiTheme="minorHAnsi"/>
                <w:i/>
                <w:iCs/>
                <w:color w:val="FF0000"/>
              </w:rPr>
              <w:t xml:space="preserve">Delete as appropriate based on selected design </w:t>
            </w:r>
          </w:p>
          <w:p w14:paraId="105C9ABE" w14:textId="77777777" w:rsidR="00501B27" w:rsidRPr="0097664C" w:rsidRDefault="00501B27" w:rsidP="00F40493">
            <w:pPr>
              <w:rPr>
                <w:rFonts w:asciiTheme="minorHAnsi" w:hAnsiTheme="minorHAnsi"/>
              </w:rPr>
            </w:pPr>
          </w:p>
          <w:p w14:paraId="4BA9156F" w14:textId="77777777" w:rsidR="00501B27" w:rsidRPr="0097664C" w:rsidRDefault="00501B27" w:rsidP="00F40493">
            <w:pPr>
              <w:rPr>
                <w:rFonts w:asciiTheme="minorHAnsi" w:hAnsiTheme="minorHAnsi"/>
              </w:rPr>
            </w:pPr>
            <w:r w:rsidRPr="0097664C">
              <w:rPr>
                <w:rFonts w:asciiTheme="minorHAnsi" w:hAnsiTheme="minorHAnsi"/>
              </w:rPr>
              <w:t>Prospective, cross-sectional study.</w:t>
            </w:r>
          </w:p>
          <w:p w14:paraId="30A815D2" w14:textId="77777777" w:rsidR="00501B27" w:rsidRPr="0097664C" w:rsidRDefault="00501B27" w:rsidP="00F40493">
            <w:pPr>
              <w:rPr>
                <w:rFonts w:asciiTheme="minorHAnsi" w:hAnsiTheme="minorHAnsi"/>
                <w:color w:val="FF0000"/>
              </w:rPr>
            </w:pPr>
            <w:r w:rsidRPr="0097664C">
              <w:rPr>
                <w:rFonts w:asciiTheme="minorHAnsi" w:hAnsiTheme="minorHAnsi"/>
                <w:color w:val="FF0000"/>
              </w:rPr>
              <w:t xml:space="preserve">OR </w:t>
            </w:r>
          </w:p>
          <w:p w14:paraId="3B59F29B" w14:textId="77777777" w:rsidR="00501B27" w:rsidRPr="0097664C" w:rsidRDefault="00501B27" w:rsidP="00F40493">
            <w:pPr>
              <w:rPr>
                <w:rFonts w:asciiTheme="minorHAnsi" w:hAnsiTheme="minorHAnsi"/>
              </w:rPr>
            </w:pPr>
            <w:r w:rsidRPr="0097664C">
              <w:rPr>
                <w:rFonts w:asciiTheme="minorHAnsi" w:hAnsiTheme="minorHAnsi"/>
              </w:rPr>
              <w:t>Retrospective case-control study.</w:t>
            </w:r>
          </w:p>
          <w:p w14:paraId="04BCEB92" w14:textId="77777777" w:rsidR="00501B27" w:rsidRPr="0097664C" w:rsidRDefault="00501B27" w:rsidP="00F40493">
            <w:pPr>
              <w:rPr>
                <w:rFonts w:asciiTheme="minorHAnsi" w:hAnsiTheme="minorHAnsi"/>
                <w:color w:val="FF0000"/>
              </w:rPr>
            </w:pPr>
            <w:r w:rsidRPr="0097664C">
              <w:rPr>
                <w:rFonts w:asciiTheme="minorHAnsi" w:hAnsiTheme="minorHAnsi"/>
                <w:color w:val="FF0000"/>
              </w:rPr>
              <w:t xml:space="preserve">OR </w:t>
            </w:r>
          </w:p>
          <w:p w14:paraId="5EA5E98C" w14:textId="77777777" w:rsidR="00501B27" w:rsidRPr="0097664C" w:rsidRDefault="00501B27" w:rsidP="00F40493">
            <w:pPr>
              <w:rPr>
                <w:rFonts w:asciiTheme="minorHAnsi" w:hAnsiTheme="minorHAnsi"/>
              </w:rPr>
            </w:pPr>
            <w:r w:rsidRPr="0097664C">
              <w:rPr>
                <w:rFonts w:asciiTheme="minorHAnsi" w:hAnsiTheme="minorHAnsi"/>
              </w:rPr>
              <w:lastRenderedPageBreak/>
              <w:t xml:space="preserve">Combined retrospective/prospective case-control study. </w:t>
            </w:r>
          </w:p>
        </w:tc>
      </w:tr>
      <w:tr w:rsidR="00501B27" w:rsidRPr="008658D5" w14:paraId="4BBA5563" w14:textId="77777777" w:rsidTr="00F40493">
        <w:trPr>
          <w:cantSplit/>
        </w:trPr>
        <w:tc>
          <w:tcPr>
            <w:tcW w:w="1147" w:type="pct"/>
            <w:tcMar>
              <w:top w:w="113" w:type="dxa"/>
              <w:left w:w="57" w:type="dxa"/>
              <w:bottom w:w="113" w:type="dxa"/>
              <w:right w:w="57" w:type="dxa"/>
            </w:tcMar>
          </w:tcPr>
          <w:p w14:paraId="23D0300F"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lastRenderedPageBreak/>
              <w:t>TB diagnosis reference standard</w:t>
            </w:r>
          </w:p>
        </w:tc>
        <w:tc>
          <w:tcPr>
            <w:tcW w:w="3853" w:type="pct"/>
          </w:tcPr>
          <w:p w14:paraId="04D07237" w14:textId="77777777" w:rsidR="00501B27" w:rsidRPr="0097664C" w:rsidRDefault="00501B27" w:rsidP="00F40493">
            <w:pPr>
              <w:rPr>
                <w:rFonts w:asciiTheme="minorHAnsi" w:hAnsiTheme="minorHAnsi"/>
                <w:color w:val="FF0000"/>
              </w:rPr>
            </w:pPr>
            <w:r w:rsidRPr="0097664C">
              <w:rPr>
                <w:rFonts w:asciiTheme="minorHAnsi" w:hAnsiTheme="minorHAnsi"/>
                <w:color w:val="FF0000"/>
              </w:rPr>
              <w:t>[describe selected bacteriological reference standard]</w:t>
            </w:r>
          </w:p>
        </w:tc>
      </w:tr>
      <w:tr w:rsidR="00501B27" w:rsidRPr="008658D5" w14:paraId="3A8E0C76" w14:textId="77777777" w:rsidTr="00F40493">
        <w:trPr>
          <w:cantSplit/>
        </w:trPr>
        <w:tc>
          <w:tcPr>
            <w:tcW w:w="1147" w:type="pct"/>
            <w:tcMar>
              <w:top w:w="113" w:type="dxa"/>
              <w:left w:w="57" w:type="dxa"/>
              <w:bottom w:w="113" w:type="dxa"/>
              <w:right w:w="57" w:type="dxa"/>
            </w:tcMar>
          </w:tcPr>
          <w:p w14:paraId="466A93A7"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 xml:space="preserve">Research outcomes of interest </w:t>
            </w:r>
          </w:p>
        </w:tc>
        <w:tc>
          <w:tcPr>
            <w:tcW w:w="3853" w:type="pct"/>
          </w:tcPr>
          <w:p w14:paraId="01AF3B99" w14:textId="77777777" w:rsidR="00501B27" w:rsidRPr="0097664C" w:rsidRDefault="00501B27" w:rsidP="00F40493">
            <w:pPr>
              <w:rPr>
                <w:rFonts w:asciiTheme="minorHAnsi" w:hAnsiTheme="minorHAnsi"/>
              </w:rPr>
            </w:pPr>
            <w:r w:rsidRPr="0097664C">
              <w:rPr>
                <w:rFonts w:asciiTheme="minorHAnsi" w:hAnsiTheme="minorHAnsi"/>
              </w:rPr>
              <w:t>Sensitivity, Specificity, false positive rate, false negative rate, predictive positive value, predictive negative value, cost at various threshold scores.</w:t>
            </w:r>
          </w:p>
        </w:tc>
      </w:tr>
      <w:tr w:rsidR="00501B27" w:rsidRPr="008658D5" w14:paraId="4CFFB275" w14:textId="77777777" w:rsidTr="00F40493">
        <w:trPr>
          <w:cantSplit/>
        </w:trPr>
        <w:tc>
          <w:tcPr>
            <w:tcW w:w="1147" w:type="pct"/>
            <w:tcMar>
              <w:top w:w="113" w:type="dxa"/>
              <w:left w:w="57" w:type="dxa"/>
              <w:bottom w:w="113" w:type="dxa"/>
              <w:right w:w="57" w:type="dxa"/>
            </w:tcMar>
          </w:tcPr>
          <w:p w14:paraId="7680E754"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 xml:space="preserve">Settings </w:t>
            </w:r>
          </w:p>
        </w:tc>
        <w:tc>
          <w:tcPr>
            <w:tcW w:w="3853" w:type="pct"/>
          </w:tcPr>
          <w:p w14:paraId="4A3777E7" w14:textId="77777777" w:rsidR="00501B27" w:rsidRPr="0097664C" w:rsidRDefault="00501B27" w:rsidP="00F40493">
            <w:pPr>
              <w:rPr>
                <w:rFonts w:asciiTheme="minorHAnsi" w:eastAsia="Times New Roman" w:hAnsiTheme="minorHAnsi"/>
                <w:color w:val="FF0000"/>
              </w:rPr>
            </w:pPr>
            <w:r w:rsidRPr="0097664C">
              <w:rPr>
                <w:rFonts w:asciiTheme="minorHAnsi" w:hAnsiTheme="minorHAnsi"/>
                <w:color w:val="FF0000"/>
              </w:rPr>
              <w:t>[Describe the setting(s) where the calibration study will be conducted]</w:t>
            </w:r>
          </w:p>
        </w:tc>
      </w:tr>
      <w:tr w:rsidR="00501B27" w:rsidRPr="008658D5" w14:paraId="191517B4" w14:textId="77777777" w:rsidTr="00F40493">
        <w:trPr>
          <w:cantSplit/>
        </w:trPr>
        <w:tc>
          <w:tcPr>
            <w:tcW w:w="1147" w:type="pct"/>
            <w:tcMar>
              <w:top w:w="113" w:type="dxa"/>
              <w:left w:w="57" w:type="dxa"/>
              <w:bottom w:w="113" w:type="dxa"/>
              <w:right w:w="57" w:type="dxa"/>
            </w:tcMar>
          </w:tcPr>
          <w:p w14:paraId="086E0EAB" w14:textId="77777777" w:rsidR="00501B27" w:rsidRPr="0097664C" w:rsidRDefault="00501B27" w:rsidP="00F40493">
            <w:pPr>
              <w:rPr>
                <w:rFonts w:asciiTheme="minorHAnsi" w:hAnsiTheme="minorHAnsi"/>
                <w:lang w:eastAsia="fr-FR"/>
              </w:rPr>
            </w:pPr>
          </w:p>
          <w:p w14:paraId="013579A3"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 xml:space="preserve">Study population </w:t>
            </w:r>
          </w:p>
          <w:p w14:paraId="7B880893" w14:textId="77777777" w:rsidR="00501B27" w:rsidRPr="0097664C" w:rsidRDefault="00501B27" w:rsidP="00F40493">
            <w:pPr>
              <w:rPr>
                <w:rFonts w:asciiTheme="minorHAnsi" w:hAnsiTheme="minorHAnsi"/>
                <w:lang w:eastAsia="fr-FR"/>
              </w:rPr>
            </w:pPr>
          </w:p>
          <w:p w14:paraId="2CBDEF9B" w14:textId="77777777" w:rsidR="00501B27" w:rsidRPr="0097664C" w:rsidRDefault="00501B27" w:rsidP="00F40493">
            <w:pPr>
              <w:rPr>
                <w:rFonts w:asciiTheme="minorHAnsi" w:hAnsiTheme="minorHAnsi"/>
                <w:lang w:eastAsia="fr-FR"/>
              </w:rPr>
            </w:pPr>
          </w:p>
          <w:p w14:paraId="0D9DEA99" w14:textId="77777777" w:rsidR="00501B27" w:rsidRPr="0097664C" w:rsidRDefault="00501B27" w:rsidP="00F40493">
            <w:pPr>
              <w:rPr>
                <w:rFonts w:asciiTheme="minorHAnsi" w:hAnsiTheme="minorHAnsi"/>
                <w:lang w:eastAsia="fr-FR"/>
              </w:rPr>
            </w:pPr>
          </w:p>
          <w:p w14:paraId="7E3DA886" w14:textId="77777777" w:rsidR="00501B27" w:rsidRPr="0097664C" w:rsidRDefault="00501B27" w:rsidP="00F40493">
            <w:pPr>
              <w:rPr>
                <w:rFonts w:asciiTheme="minorHAnsi" w:hAnsiTheme="minorHAnsi"/>
                <w:lang w:eastAsia="fr-FR"/>
              </w:rPr>
            </w:pPr>
          </w:p>
          <w:p w14:paraId="1E771EAF"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 xml:space="preserve">Eligibility criteria </w:t>
            </w:r>
          </w:p>
          <w:p w14:paraId="5AE0D8BE" w14:textId="77777777" w:rsidR="00501B27" w:rsidRPr="0097664C" w:rsidRDefault="00501B27" w:rsidP="00F40493">
            <w:pPr>
              <w:rPr>
                <w:rFonts w:asciiTheme="minorHAnsi" w:hAnsiTheme="minorHAnsi"/>
                <w:lang w:eastAsia="fr-FR"/>
              </w:rPr>
            </w:pPr>
          </w:p>
          <w:p w14:paraId="7EE7E190" w14:textId="77777777" w:rsidR="00501B27" w:rsidRPr="0097664C" w:rsidRDefault="00501B27" w:rsidP="00F40493">
            <w:pPr>
              <w:rPr>
                <w:rFonts w:asciiTheme="minorHAnsi" w:hAnsiTheme="minorHAnsi"/>
                <w:lang w:eastAsia="fr-FR"/>
              </w:rPr>
            </w:pPr>
          </w:p>
          <w:p w14:paraId="20C54AC6" w14:textId="77777777" w:rsidR="00501B27" w:rsidRPr="0097664C" w:rsidRDefault="00501B27" w:rsidP="00F40493">
            <w:pPr>
              <w:rPr>
                <w:rFonts w:asciiTheme="minorHAnsi" w:hAnsiTheme="minorHAnsi"/>
                <w:lang w:eastAsia="fr-FR"/>
              </w:rPr>
            </w:pPr>
          </w:p>
          <w:p w14:paraId="4BD25257" w14:textId="77777777" w:rsidR="00501B27" w:rsidRPr="0097664C" w:rsidRDefault="00501B27" w:rsidP="00F40493">
            <w:pPr>
              <w:rPr>
                <w:rFonts w:asciiTheme="minorHAnsi" w:hAnsiTheme="minorHAnsi"/>
                <w:lang w:eastAsia="fr-FR"/>
              </w:rPr>
            </w:pPr>
          </w:p>
          <w:p w14:paraId="5EADA739" w14:textId="77777777" w:rsidR="00501B27" w:rsidRPr="0097664C" w:rsidRDefault="00501B27" w:rsidP="00F40493">
            <w:pPr>
              <w:rPr>
                <w:rFonts w:asciiTheme="minorHAnsi" w:hAnsiTheme="minorHAnsi"/>
                <w:lang w:eastAsia="fr-FR"/>
              </w:rPr>
            </w:pPr>
          </w:p>
          <w:p w14:paraId="46F52AD2" w14:textId="77777777" w:rsidR="00501B27" w:rsidRPr="0097664C" w:rsidRDefault="00501B27" w:rsidP="00F40493">
            <w:pPr>
              <w:rPr>
                <w:rFonts w:asciiTheme="minorHAnsi" w:hAnsiTheme="minorHAnsi"/>
                <w:lang w:eastAsia="fr-FR"/>
              </w:rPr>
            </w:pPr>
          </w:p>
          <w:p w14:paraId="46789075" w14:textId="77777777" w:rsidR="00501B27" w:rsidRPr="0097664C" w:rsidRDefault="00501B27" w:rsidP="00F40493">
            <w:pPr>
              <w:rPr>
                <w:rFonts w:asciiTheme="minorHAnsi" w:hAnsiTheme="minorHAnsi"/>
                <w:lang w:eastAsia="fr-FR"/>
              </w:rPr>
            </w:pPr>
          </w:p>
          <w:p w14:paraId="1A4AAE00" w14:textId="77777777" w:rsidR="00501B27" w:rsidRPr="0097664C" w:rsidRDefault="00501B27" w:rsidP="00F40493">
            <w:pPr>
              <w:rPr>
                <w:rFonts w:asciiTheme="minorHAnsi" w:hAnsiTheme="minorHAnsi"/>
                <w:lang w:eastAsia="fr-FR"/>
              </w:rPr>
            </w:pPr>
          </w:p>
          <w:p w14:paraId="3E01F324" w14:textId="77777777" w:rsidR="00501B27" w:rsidRPr="0097664C" w:rsidRDefault="00501B27" w:rsidP="00F40493">
            <w:pPr>
              <w:rPr>
                <w:rFonts w:asciiTheme="minorHAnsi" w:hAnsiTheme="minorHAnsi"/>
                <w:lang w:eastAsia="fr-FR"/>
              </w:rPr>
            </w:pPr>
          </w:p>
          <w:p w14:paraId="6BD98E4F" w14:textId="77777777" w:rsidR="00501B27" w:rsidRPr="0097664C" w:rsidRDefault="00501B27" w:rsidP="00F40493">
            <w:pPr>
              <w:rPr>
                <w:rFonts w:asciiTheme="minorHAnsi" w:hAnsiTheme="minorHAnsi"/>
                <w:lang w:eastAsia="fr-FR"/>
              </w:rPr>
            </w:pPr>
          </w:p>
          <w:p w14:paraId="14354B90" w14:textId="77777777" w:rsidR="00501B27" w:rsidRPr="0097664C" w:rsidRDefault="00501B27" w:rsidP="00F40493">
            <w:pPr>
              <w:rPr>
                <w:rFonts w:asciiTheme="minorHAnsi" w:hAnsiTheme="minorHAnsi"/>
                <w:lang w:eastAsia="fr-FR"/>
              </w:rPr>
            </w:pPr>
          </w:p>
          <w:p w14:paraId="5BA0854A" w14:textId="77777777" w:rsidR="00501B27" w:rsidRPr="0097664C" w:rsidRDefault="00501B27" w:rsidP="00F40493">
            <w:pPr>
              <w:rPr>
                <w:rFonts w:asciiTheme="minorHAnsi" w:hAnsiTheme="minorHAnsi"/>
                <w:lang w:eastAsia="fr-FR"/>
              </w:rPr>
            </w:pPr>
          </w:p>
          <w:p w14:paraId="382647A4" w14:textId="77777777" w:rsidR="00501B27" w:rsidRPr="0097664C" w:rsidRDefault="00501B27" w:rsidP="00F40493">
            <w:pPr>
              <w:rPr>
                <w:rFonts w:asciiTheme="minorHAnsi" w:hAnsiTheme="minorHAnsi"/>
                <w:lang w:eastAsia="fr-FR"/>
              </w:rPr>
            </w:pPr>
          </w:p>
          <w:p w14:paraId="2F973DAA" w14:textId="77777777" w:rsidR="00501B27" w:rsidRPr="0097664C" w:rsidRDefault="00501B27" w:rsidP="00F40493">
            <w:pPr>
              <w:rPr>
                <w:rFonts w:asciiTheme="minorHAnsi" w:hAnsiTheme="minorHAnsi"/>
                <w:lang w:eastAsia="fr-FR"/>
              </w:rPr>
            </w:pPr>
          </w:p>
          <w:p w14:paraId="5825697D" w14:textId="77777777" w:rsidR="00501B27" w:rsidRPr="0097664C" w:rsidRDefault="00501B27" w:rsidP="00F40493">
            <w:pPr>
              <w:rPr>
                <w:rFonts w:asciiTheme="minorHAnsi" w:hAnsiTheme="minorHAnsi"/>
                <w:lang w:eastAsia="fr-FR"/>
              </w:rPr>
            </w:pPr>
          </w:p>
          <w:p w14:paraId="2E4CCC3C" w14:textId="77777777" w:rsidR="00501B27" w:rsidRPr="0097664C" w:rsidRDefault="00501B27" w:rsidP="00F40493">
            <w:pPr>
              <w:rPr>
                <w:rFonts w:asciiTheme="minorHAnsi" w:hAnsiTheme="minorHAnsi"/>
                <w:lang w:eastAsia="fr-FR"/>
              </w:rPr>
            </w:pPr>
          </w:p>
          <w:p w14:paraId="5343DBE2" w14:textId="77777777" w:rsidR="00501B27" w:rsidRPr="0097664C" w:rsidRDefault="00501B27" w:rsidP="00F40493">
            <w:pPr>
              <w:rPr>
                <w:rFonts w:asciiTheme="minorHAnsi" w:hAnsiTheme="minorHAnsi"/>
                <w:lang w:eastAsia="fr-FR"/>
              </w:rPr>
            </w:pPr>
          </w:p>
          <w:p w14:paraId="6D574EE1" w14:textId="77777777" w:rsidR="00501B27" w:rsidRPr="0097664C" w:rsidRDefault="00501B27" w:rsidP="00F40493">
            <w:pPr>
              <w:rPr>
                <w:rFonts w:asciiTheme="minorHAnsi" w:hAnsiTheme="minorHAnsi"/>
                <w:lang w:eastAsia="fr-FR"/>
              </w:rPr>
            </w:pPr>
          </w:p>
          <w:p w14:paraId="497A0F84" w14:textId="77777777" w:rsidR="00501B27" w:rsidRPr="0097664C" w:rsidRDefault="00501B27" w:rsidP="00F40493">
            <w:pPr>
              <w:rPr>
                <w:rFonts w:asciiTheme="minorHAnsi" w:hAnsiTheme="minorHAnsi"/>
                <w:lang w:eastAsia="fr-FR"/>
              </w:rPr>
            </w:pPr>
          </w:p>
          <w:p w14:paraId="6AB20581" w14:textId="77777777" w:rsidR="00501B27" w:rsidRPr="0097664C" w:rsidRDefault="00501B27" w:rsidP="00F40493">
            <w:pPr>
              <w:rPr>
                <w:rFonts w:asciiTheme="minorHAnsi" w:hAnsiTheme="minorHAnsi"/>
                <w:lang w:eastAsia="fr-FR"/>
              </w:rPr>
            </w:pPr>
          </w:p>
          <w:p w14:paraId="4A8A1BCD" w14:textId="77777777" w:rsidR="00501B27" w:rsidRPr="0097664C" w:rsidRDefault="00501B27" w:rsidP="00F40493">
            <w:pPr>
              <w:rPr>
                <w:rFonts w:asciiTheme="minorHAnsi" w:hAnsiTheme="minorHAnsi"/>
                <w:lang w:eastAsia="fr-FR"/>
              </w:rPr>
            </w:pPr>
          </w:p>
          <w:p w14:paraId="2F595D91" w14:textId="77777777" w:rsidR="00501B27" w:rsidRPr="0097664C" w:rsidRDefault="00501B27" w:rsidP="00F40493">
            <w:pPr>
              <w:rPr>
                <w:rFonts w:asciiTheme="minorHAnsi" w:hAnsiTheme="minorHAnsi"/>
                <w:lang w:eastAsia="fr-FR"/>
              </w:rPr>
            </w:pPr>
          </w:p>
          <w:p w14:paraId="12675234" w14:textId="77777777" w:rsidR="00501B27" w:rsidRPr="0097664C" w:rsidRDefault="00501B27" w:rsidP="00F40493">
            <w:pPr>
              <w:rPr>
                <w:rFonts w:asciiTheme="minorHAnsi" w:hAnsiTheme="minorHAnsi"/>
                <w:lang w:eastAsia="fr-FR"/>
              </w:rPr>
            </w:pPr>
          </w:p>
          <w:p w14:paraId="20C95628" w14:textId="77777777" w:rsidR="00501B27" w:rsidRPr="0097664C" w:rsidRDefault="00501B27" w:rsidP="00F40493">
            <w:pPr>
              <w:rPr>
                <w:rFonts w:asciiTheme="minorHAnsi" w:hAnsiTheme="minorHAnsi"/>
                <w:lang w:eastAsia="fr-FR"/>
              </w:rPr>
            </w:pPr>
          </w:p>
          <w:p w14:paraId="66FAF806" w14:textId="77777777" w:rsidR="00501B27" w:rsidRPr="0097664C" w:rsidRDefault="00501B27" w:rsidP="00F40493">
            <w:pPr>
              <w:rPr>
                <w:rFonts w:asciiTheme="minorHAnsi" w:hAnsiTheme="minorHAnsi"/>
                <w:lang w:eastAsia="fr-FR"/>
              </w:rPr>
            </w:pPr>
          </w:p>
          <w:p w14:paraId="4509E090" w14:textId="77777777" w:rsidR="00501B27" w:rsidRPr="0097664C" w:rsidRDefault="00501B27" w:rsidP="00F40493">
            <w:pPr>
              <w:rPr>
                <w:rFonts w:asciiTheme="minorHAnsi" w:hAnsiTheme="minorHAnsi"/>
                <w:lang w:eastAsia="fr-FR"/>
              </w:rPr>
            </w:pPr>
          </w:p>
          <w:p w14:paraId="26F8BABF" w14:textId="77777777" w:rsidR="00501B27" w:rsidRPr="0097664C" w:rsidRDefault="00501B27" w:rsidP="00F40493">
            <w:pPr>
              <w:rPr>
                <w:rFonts w:asciiTheme="minorHAnsi" w:hAnsiTheme="minorHAnsi"/>
                <w:lang w:eastAsia="fr-FR"/>
              </w:rPr>
            </w:pPr>
          </w:p>
          <w:p w14:paraId="2F210156" w14:textId="77777777" w:rsidR="00501B27" w:rsidRPr="0097664C" w:rsidRDefault="00501B27" w:rsidP="00F40493">
            <w:pPr>
              <w:rPr>
                <w:rFonts w:asciiTheme="minorHAnsi" w:hAnsiTheme="minorHAnsi"/>
                <w:lang w:eastAsia="fr-FR"/>
              </w:rPr>
            </w:pPr>
          </w:p>
          <w:p w14:paraId="203D12D1" w14:textId="77777777" w:rsidR="00501B27" w:rsidRPr="0097664C" w:rsidRDefault="00501B27" w:rsidP="00F40493">
            <w:pPr>
              <w:rPr>
                <w:rFonts w:asciiTheme="minorHAnsi" w:hAnsiTheme="minorHAnsi"/>
                <w:lang w:eastAsia="fr-FR"/>
              </w:rPr>
            </w:pPr>
          </w:p>
          <w:p w14:paraId="620795D8" w14:textId="77777777" w:rsidR="00501B27" w:rsidRPr="0097664C" w:rsidRDefault="00501B27" w:rsidP="00F40493">
            <w:pPr>
              <w:rPr>
                <w:rFonts w:asciiTheme="minorHAnsi" w:hAnsiTheme="minorHAnsi"/>
                <w:lang w:eastAsia="fr-FR"/>
              </w:rPr>
            </w:pPr>
          </w:p>
          <w:p w14:paraId="580C68F7" w14:textId="77777777" w:rsidR="00501B27" w:rsidRPr="0097664C" w:rsidRDefault="00501B27" w:rsidP="00F40493">
            <w:pPr>
              <w:rPr>
                <w:rFonts w:asciiTheme="minorHAnsi" w:hAnsiTheme="minorHAnsi"/>
                <w:lang w:eastAsia="fr-FR"/>
              </w:rPr>
            </w:pPr>
            <w:r w:rsidRPr="0097664C">
              <w:rPr>
                <w:rFonts w:asciiTheme="minorHAnsi" w:hAnsiTheme="minorHAnsi"/>
                <w:lang w:eastAsia="fr-FR"/>
              </w:rPr>
              <w:t>Sample size estimates</w:t>
            </w:r>
          </w:p>
        </w:tc>
        <w:tc>
          <w:tcPr>
            <w:tcW w:w="3853" w:type="pct"/>
          </w:tcPr>
          <w:p w14:paraId="6F23C257" w14:textId="77777777" w:rsidR="00501B27" w:rsidRPr="0097664C" w:rsidRDefault="00501B27" w:rsidP="00F40493">
            <w:pPr>
              <w:rPr>
                <w:rFonts w:asciiTheme="minorHAnsi" w:hAnsiTheme="minorHAnsi"/>
                <w:i/>
                <w:iCs/>
                <w:color w:val="FF0000"/>
              </w:rPr>
            </w:pPr>
          </w:p>
          <w:p w14:paraId="49E3720D" w14:textId="77777777" w:rsidR="00501B27" w:rsidRPr="0097664C" w:rsidRDefault="00501B27" w:rsidP="00F40493">
            <w:pPr>
              <w:rPr>
                <w:rFonts w:asciiTheme="minorHAnsi" w:hAnsiTheme="minorHAnsi"/>
                <w:color w:val="FF0000"/>
              </w:rPr>
            </w:pPr>
            <w:r w:rsidRPr="0097664C">
              <w:rPr>
                <w:rFonts w:asciiTheme="minorHAnsi" w:hAnsiTheme="minorHAnsi"/>
                <w:color w:val="FF0000"/>
              </w:rPr>
              <w:t>[Provide a general description of the intended participant and the setting in which they will be identified from]</w:t>
            </w:r>
          </w:p>
          <w:p w14:paraId="359B2CAC" w14:textId="77777777" w:rsidR="00501B27" w:rsidRPr="0097664C" w:rsidRDefault="00501B27" w:rsidP="00F40493">
            <w:pPr>
              <w:rPr>
                <w:rFonts w:asciiTheme="minorHAnsi" w:hAnsiTheme="minorHAnsi"/>
                <w:color w:val="FF0000"/>
              </w:rPr>
            </w:pPr>
          </w:p>
          <w:p w14:paraId="1D0D950F" w14:textId="77777777" w:rsidR="00501B27" w:rsidRPr="0097664C" w:rsidRDefault="00501B27" w:rsidP="00F40493">
            <w:pPr>
              <w:rPr>
                <w:rFonts w:asciiTheme="minorHAnsi" w:hAnsiTheme="minorHAnsi"/>
                <w:color w:val="FF0000"/>
              </w:rPr>
            </w:pPr>
          </w:p>
          <w:p w14:paraId="2D1C1A5F" w14:textId="77777777" w:rsidR="00501B27" w:rsidRPr="0097664C" w:rsidRDefault="00501B27" w:rsidP="00F40493">
            <w:pPr>
              <w:rPr>
                <w:rFonts w:asciiTheme="minorHAnsi" w:hAnsiTheme="minorHAnsi"/>
                <w:color w:val="FF0000"/>
              </w:rPr>
            </w:pPr>
          </w:p>
          <w:p w14:paraId="2A2C71A6" w14:textId="77777777" w:rsidR="00501B27" w:rsidRPr="0097664C" w:rsidRDefault="00501B27" w:rsidP="00F40493">
            <w:pPr>
              <w:rPr>
                <w:rFonts w:asciiTheme="minorHAnsi" w:hAnsiTheme="minorHAnsi"/>
                <w:i/>
                <w:iCs/>
                <w:color w:val="FF0000"/>
              </w:rPr>
            </w:pPr>
            <w:r w:rsidRPr="0097664C">
              <w:rPr>
                <w:rFonts w:asciiTheme="minorHAnsi" w:hAnsiTheme="minorHAnsi"/>
                <w:color w:val="FF0000"/>
              </w:rPr>
              <w:t xml:space="preserve">Retrospective- case control study </w:t>
            </w:r>
          </w:p>
          <w:p w14:paraId="0610BD8F" w14:textId="77777777" w:rsidR="00501B27" w:rsidRPr="0097664C" w:rsidRDefault="00501B27" w:rsidP="00F40493">
            <w:pPr>
              <w:rPr>
                <w:rFonts w:asciiTheme="minorHAnsi" w:hAnsiTheme="minorHAnsi"/>
                <w:i/>
                <w:iCs/>
                <w:color w:val="FF0000"/>
              </w:rPr>
            </w:pPr>
            <w:r w:rsidRPr="0097664C">
              <w:rPr>
                <w:rFonts w:asciiTheme="minorHAnsi" w:hAnsiTheme="minorHAnsi"/>
                <w:color w:val="FF0000"/>
              </w:rPr>
              <w:t>(</w:t>
            </w:r>
            <w:r w:rsidRPr="0097664C">
              <w:rPr>
                <w:rFonts w:asciiTheme="minorHAnsi" w:hAnsiTheme="minorHAnsi"/>
                <w:i/>
                <w:iCs/>
                <w:color w:val="FF0000"/>
              </w:rPr>
              <w:t>For combined retrospective/prospective case-control study, the following text should be edited to include the prospective data collection; the text under the below can be adapted for this purpose)</w:t>
            </w:r>
          </w:p>
          <w:p w14:paraId="4B44B8AB" w14:textId="77777777" w:rsidR="00501B27" w:rsidRPr="0097664C" w:rsidRDefault="00501B27" w:rsidP="00F40493">
            <w:pPr>
              <w:rPr>
                <w:rFonts w:asciiTheme="minorHAnsi" w:hAnsiTheme="minorHAnsi"/>
                <w:color w:val="FF0000"/>
              </w:rPr>
            </w:pPr>
          </w:p>
          <w:p w14:paraId="266D47EC" w14:textId="77777777" w:rsidR="00501B27" w:rsidRPr="0097664C" w:rsidRDefault="00501B27" w:rsidP="00F40493">
            <w:pPr>
              <w:rPr>
                <w:rFonts w:asciiTheme="minorHAnsi" w:hAnsiTheme="minorHAnsi"/>
              </w:rPr>
            </w:pPr>
            <w:r w:rsidRPr="0097664C">
              <w:rPr>
                <w:rFonts w:asciiTheme="minorHAnsi" w:hAnsiTheme="minorHAnsi"/>
              </w:rPr>
              <w:t>Cases will be defined as individuals aged 15 years and above for whom a CXR and a bacteriological confirmatory diagnosis of pulmonary TB exists.</w:t>
            </w:r>
          </w:p>
          <w:p w14:paraId="496CED5E" w14:textId="77777777" w:rsidR="00501B27" w:rsidRPr="0097664C" w:rsidRDefault="00501B27" w:rsidP="00F40493">
            <w:pPr>
              <w:rPr>
                <w:rFonts w:asciiTheme="minorHAnsi" w:hAnsiTheme="minorHAnsi"/>
                <w:color w:val="FF0000"/>
              </w:rPr>
            </w:pPr>
          </w:p>
          <w:p w14:paraId="72DB17AC" w14:textId="77777777" w:rsidR="00501B27" w:rsidRPr="0097664C" w:rsidRDefault="00501B27" w:rsidP="00F40493">
            <w:pPr>
              <w:rPr>
                <w:rFonts w:asciiTheme="minorHAnsi" w:hAnsiTheme="minorHAnsi"/>
              </w:rPr>
            </w:pPr>
            <w:r w:rsidRPr="0097664C">
              <w:rPr>
                <w:rFonts w:asciiTheme="minorHAnsi" w:hAnsiTheme="minorHAnsi"/>
              </w:rPr>
              <w:t>Controls will be defined as individuals aged 15 years and above for whom a CXR was conducted and TB diagnosis ruled out based on the negative bacteriological test results.</w:t>
            </w:r>
          </w:p>
          <w:p w14:paraId="5A280A3C" w14:textId="77777777" w:rsidR="00501B27" w:rsidRPr="0097664C" w:rsidRDefault="00501B27" w:rsidP="00F40493">
            <w:pPr>
              <w:rPr>
                <w:rFonts w:asciiTheme="minorHAnsi" w:hAnsiTheme="minorHAnsi"/>
                <w:color w:val="FF0000"/>
              </w:rPr>
            </w:pPr>
          </w:p>
          <w:p w14:paraId="4D1D773D" w14:textId="77777777" w:rsidR="00501B27" w:rsidRPr="0097664C" w:rsidRDefault="00501B27" w:rsidP="00F40493">
            <w:pPr>
              <w:rPr>
                <w:rFonts w:asciiTheme="minorHAnsi" w:hAnsiTheme="minorHAnsi"/>
                <w:i/>
                <w:iCs/>
                <w:color w:val="FF0000"/>
              </w:rPr>
            </w:pPr>
            <w:r w:rsidRPr="0097664C">
              <w:rPr>
                <w:rFonts w:asciiTheme="minorHAnsi" w:hAnsiTheme="minorHAnsi"/>
                <w:color w:val="FF0000"/>
              </w:rPr>
              <w:t xml:space="preserve">Prospective cross-sectional study </w:t>
            </w:r>
          </w:p>
          <w:p w14:paraId="7E743806" w14:textId="77777777" w:rsidR="00501B27" w:rsidRPr="0097664C" w:rsidRDefault="00501B27" w:rsidP="00F40493">
            <w:pPr>
              <w:rPr>
                <w:rFonts w:asciiTheme="minorHAnsi" w:hAnsiTheme="minorHAnsi"/>
                <w:i/>
                <w:iCs/>
                <w:color w:val="FF0000"/>
              </w:rPr>
            </w:pPr>
            <w:r w:rsidRPr="0097664C">
              <w:rPr>
                <w:rFonts w:asciiTheme="minorHAnsi" w:hAnsiTheme="minorHAnsi"/>
                <w:color w:val="FF0000"/>
              </w:rPr>
              <w:t>(</w:t>
            </w:r>
            <w:r w:rsidRPr="0097664C">
              <w:rPr>
                <w:rFonts w:asciiTheme="minorHAnsi" w:hAnsiTheme="minorHAnsi"/>
                <w:i/>
                <w:iCs/>
                <w:color w:val="FF0000"/>
              </w:rPr>
              <w:t>delete text as appropriate based on intended use case for CAD)</w:t>
            </w:r>
          </w:p>
          <w:p w14:paraId="4B96285A" w14:textId="77777777" w:rsidR="00501B27" w:rsidRPr="0097664C" w:rsidRDefault="00501B27" w:rsidP="00F40493">
            <w:pPr>
              <w:rPr>
                <w:rFonts w:asciiTheme="minorHAnsi" w:hAnsiTheme="minorHAnsi"/>
              </w:rPr>
            </w:pPr>
          </w:p>
          <w:p w14:paraId="5A96ED5E" w14:textId="77777777" w:rsidR="00501B27" w:rsidRPr="0097664C" w:rsidRDefault="00501B27" w:rsidP="00F40493">
            <w:pPr>
              <w:rPr>
                <w:rFonts w:asciiTheme="minorHAnsi" w:hAnsiTheme="minorHAnsi"/>
                <w:i/>
                <w:iCs/>
              </w:rPr>
            </w:pPr>
            <w:r w:rsidRPr="0097664C">
              <w:rPr>
                <w:rFonts w:asciiTheme="minorHAnsi" w:hAnsiTheme="minorHAnsi"/>
                <w:i/>
                <w:iCs/>
              </w:rPr>
              <w:t xml:space="preserve">Community-based TB screening </w:t>
            </w:r>
          </w:p>
          <w:p w14:paraId="6B1D25D5" w14:textId="77777777" w:rsidR="00501B27" w:rsidRPr="0097664C" w:rsidRDefault="00501B27" w:rsidP="00F40493">
            <w:pPr>
              <w:rPr>
                <w:rFonts w:asciiTheme="minorHAnsi" w:hAnsiTheme="minorHAnsi"/>
              </w:rPr>
            </w:pPr>
          </w:p>
          <w:p w14:paraId="584151CA" w14:textId="77777777" w:rsidR="00501B27" w:rsidRPr="0097664C" w:rsidRDefault="00501B27" w:rsidP="00F40493">
            <w:pPr>
              <w:rPr>
                <w:rFonts w:asciiTheme="minorHAnsi" w:hAnsiTheme="minorHAnsi"/>
              </w:rPr>
            </w:pPr>
            <w:r w:rsidRPr="0097664C">
              <w:rPr>
                <w:rFonts w:asciiTheme="minorHAnsi" w:hAnsiTheme="minorHAnsi"/>
              </w:rPr>
              <w:t xml:space="preserve">Individuals aged 15 and over eligible for community-based TB screening based on local TB case finding definitions/programme, who have provided consent to participate in the study, and have received or are willing to receive CXR and bacteriological testing are eligible for inclusion. Pregnant women or participants with medical conditions </w:t>
            </w:r>
            <w:r w:rsidRPr="0097664C">
              <w:rPr>
                <w:rFonts w:asciiTheme="minorHAnsi" w:hAnsiTheme="minorHAnsi"/>
              </w:rPr>
              <w:lastRenderedPageBreak/>
              <w:t xml:space="preserve">that are not compatible with performing a CXR may be considered ineligible, based on local guidelines. </w:t>
            </w:r>
          </w:p>
          <w:p w14:paraId="5CEBA47F" w14:textId="77777777" w:rsidR="00501B27" w:rsidRPr="0097664C" w:rsidRDefault="00501B27" w:rsidP="00F40493">
            <w:pPr>
              <w:rPr>
                <w:rFonts w:asciiTheme="minorHAnsi" w:hAnsiTheme="minorHAnsi"/>
              </w:rPr>
            </w:pPr>
          </w:p>
          <w:p w14:paraId="57128E7A" w14:textId="77777777" w:rsidR="00501B27" w:rsidRPr="0097664C" w:rsidRDefault="00501B27" w:rsidP="00F40493">
            <w:pPr>
              <w:rPr>
                <w:rFonts w:asciiTheme="minorHAnsi" w:hAnsiTheme="minorHAnsi"/>
              </w:rPr>
            </w:pPr>
          </w:p>
          <w:p w14:paraId="7DF0BF33" w14:textId="77777777" w:rsidR="00501B27" w:rsidRPr="0097664C" w:rsidRDefault="00501B27" w:rsidP="00F40493">
            <w:pPr>
              <w:rPr>
                <w:rFonts w:asciiTheme="minorHAnsi" w:hAnsiTheme="minorHAnsi"/>
                <w:color w:val="FF0000"/>
              </w:rPr>
            </w:pPr>
            <w:r w:rsidRPr="0097664C">
              <w:rPr>
                <w:rFonts w:asciiTheme="minorHAnsi" w:hAnsiTheme="minorHAnsi" w:cstheme="majorBidi"/>
                <w:i/>
                <w:iCs/>
                <w:szCs w:val="24"/>
              </w:rPr>
              <w:t>TB triage screening setting</w:t>
            </w:r>
          </w:p>
          <w:p w14:paraId="17E4026A" w14:textId="77777777" w:rsidR="00501B27" w:rsidRPr="0097664C" w:rsidRDefault="00501B27" w:rsidP="00F40493">
            <w:pPr>
              <w:rPr>
                <w:rFonts w:asciiTheme="minorHAnsi" w:hAnsiTheme="minorHAnsi"/>
              </w:rPr>
            </w:pPr>
          </w:p>
          <w:p w14:paraId="213D4BCA" w14:textId="77777777" w:rsidR="00501B27" w:rsidRPr="0097664C" w:rsidRDefault="00501B27" w:rsidP="00F40493">
            <w:pPr>
              <w:rPr>
                <w:rFonts w:asciiTheme="minorHAnsi" w:hAnsiTheme="minorHAnsi"/>
              </w:rPr>
            </w:pPr>
            <w:r w:rsidRPr="0097664C">
              <w:rPr>
                <w:rFonts w:asciiTheme="minorHAnsi" w:hAnsiTheme="minorHAnsi"/>
              </w:rPr>
              <w:t xml:space="preserve">Individuals aged 15 and over presenting to selected study site/s who are eligible for TB triage screening based on local guidelines and algorithms for clinical care (e.g., patients with signs and symptoms suggestive of TB), and who have provided consent to participate in the study and have received or are willing to receive CXR and bacteriological testing will be eligible. There is no restriction based on presence of comorbidity.  </w:t>
            </w:r>
          </w:p>
          <w:p w14:paraId="47914F76" w14:textId="77777777" w:rsidR="00501B27" w:rsidRPr="0097664C" w:rsidRDefault="00501B27" w:rsidP="00F40493">
            <w:pPr>
              <w:rPr>
                <w:rFonts w:asciiTheme="minorHAnsi" w:hAnsiTheme="minorHAnsi"/>
              </w:rPr>
            </w:pPr>
          </w:p>
          <w:p w14:paraId="2CA23BDC" w14:textId="77777777" w:rsidR="00501B27" w:rsidRPr="0097664C" w:rsidRDefault="00501B27" w:rsidP="00F40493">
            <w:pPr>
              <w:rPr>
                <w:rFonts w:asciiTheme="minorHAnsi" w:hAnsiTheme="minorHAnsi"/>
              </w:rPr>
            </w:pPr>
            <w:r w:rsidRPr="0097664C">
              <w:rPr>
                <w:rFonts w:asciiTheme="minorHAnsi" w:hAnsiTheme="minorHAnsi"/>
              </w:rPr>
              <w:t xml:space="preserve">Pregnant women or participants with medical conditions that are not compatible with performing a CXR may be considered ineligible, based on local guidelines. </w:t>
            </w:r>
          </w:p>
          <w:p w14:paraId="66DF202A" w14:textId="77777777" w:rsidR="00501B27" w:rsidRPr="0097664C" w:rsidRDefault="00501B27" w:rsidP="00F40493">
            <w:pPr>
              <w:rPr>
                <w:rFonts w:asciiTheme="minorHAnsi" w:hAnsiTheme="minorHAnsi"/>
              </w:rPr>
            </w:pPr>
          </w:p>
          <w:p w14:paraId="18E1E2C5" w14:textId="77777777" w:rsidR="00501B27" w:rsidRPr="0097664C" w:rsidRDefault="00501B27" w:rsidP="00F40493">
            <w:pPr>
              <w:rPr>
                <w:rFonts w:asciiTheme="minorHAnsi" w:hAnsiTheme="minorHAnsi"/>
              </w:rPr>
            </w:pPr>
          </w:p>
          <w:p w14:paraId="2CC56E8B" w14:textId="77777777" w:rsidR="00501B27" w:rsidRPr="0097664C" w:rsidRDefault="00501B27" w:rsidP="00F40493">
            <w:pPr>
              <w:rPr>
                <w:rFonts w:asciiTheme="minorHAnsi" w:hAnsiTheme="minorHAnsi"/>
                <w:i/>
                <w:iCs/>
                <w:color w:val="FF0000"/>
              </w:rPr>
            </w:pPr>
            <w:r w:rsidRPr="0097664C">
              <w:rPr>
                <w:rFonts w:asciiTheme="minorHAnsi" w:hAnsiTheme="minorHAnsi"/>
                <w:i/>
                <w:iCs/>
                <w:color w:val="FF0000"/>
              </w:rPr>
              <w:t xml:space="preserve">Delete sample size estimates as appropriate based on selected study design </w:t>
            </w:r>
          </w:p>
          <w:p w14:paraId="2D2E8F35" w14:textId="77777777" w:rsidR="00501B27" w:rsidRPr="0097664C" w:rsidRDefault="00501B27" w:rsidP="00F40493">
            <w:pPr>
              <w:rPr>
                <w:rFonts w:asciiTheme="minorHAnsi" w:hAnsiTheme="minorHAnsi"/>
                <w:i/>
                <w:color w:val="FF0000"/>
              </w:rPr>
            </w:pPr>
          </w:p>
          <w:p w14:paraId="6E38AD62" w14:textId="77777777" w:rsidR="00501B27" w:rsidRPr="0097664C" w:rsidRDefault="00501B27" w:rsidP="00F40493">
            <w:pPr>
              <w:rPr>
                <w:rFonts w:asciiTheme="minorHAnsi" w:hAnsiTheme="minorHAnsi"/>
                <w:color w:val="FF0000"/>
              </w:rPr>
            </w:pPr>
            <w:r w:rsidRPr="0097664C">
              <w:rPr>
                <w:rFonts w:asciiTheme="minorHAnsi" w:hAnsiTheme="minorHAnsi"/>
                <w:color w:val="FF0000"/>
              </w:rPr>
              <w:t>Prospective cross-sectional study</w:t>
            </w:r>
          </w:p>
          <w:p w14:paraId="0F606D3C" w14:textId="77777777" w:rsidR="00501B27" w:rsidRPr="0097664C" w:rsidRDefault="00501B27" w:rsidP="00F40493">
            <w:pPr>
              <w:rPr>
                <w:rFonts w:asciiTheme="minorHAnsi" w:hAnsiTheme="minorHAnsi"/>
              </w:rPr>
            </w:pPr>
            <w:r w:rsidRPr="0097664C">
              <w:rPr>
                <w:rFonts w:asciiTheme="minorHAnsi" w:hAnsiTheme="minorHAnsi"/>
              </w:rPr>
              <w:t xml:space="preserve"> </w:t>
            </w:r>
          </w:p>
          <w:p w14:paraId="014B482E" w14:textId="77777777" w:rsidR="00501B27" w:rsidRPr="0097664C" w:rsidRDefault="00501B27" w:rsidP="00F40493">
            <w:pPr>
              <w:rPr>
                <w:rFonts w:asciiTheme="minorHAnsi" w:hAnsiTheme="minorHAnsi"/>
              </w:rPr>
            </w:pPr>
            <w:r w:rsidRPr="0097664C">
              <w:rPr>
                <w:rFonts w:asciiTheme="minorHAnsi" w:hAnsiTheme="minorHAnsi"/>
              </w:rPr>
              <w:t xml:space="preserve">An estimated sample size of </w:t>
            </w:r>
            <w:r w:rsidRPr="0097664C">
              <w:rPr>
                <w:rFonts w:asciiTheme="minorHAnsi" w:hAnsiTheme="minorHAnsi"/>
                <w:color w:val="FF0000"/>
              </w:rPr>
              <w:t>[enter number based on Table 5 and 6]</w:t>
            </w:r>
            <w:r w:rsidRPr="0097664C">
              <w:rPr>
                <w:rFonts w:asciiTheme="minorHAnsi" w:hAnsiTheme="minorHAnsi"/>
              </w:rPr>
              <w:t xml:space="preserve"> individuals will be required for this study, based on a precision of 5% and a sensitivity of </w:t>
            </w:r>
            <w:r w:rsidRPr="0097664C">
              <w:rPr>
                <w:rFonts w:asciiTheme="minorHAnsi" w:hAnsiTheme="minorHAnsi"/>
                <w:color w:val="FF0000"/>
              </w:rPr>
              <w:t xml:space="preserve">[enter selected Se] </w:t>
            </w:r>
            <w:r w:rsidRPr="0097664C">
              <w:rPr>
                <w:rFonts w:asciiTheme="minorHAnsi" w:hAnsiTheme="minorHAnsi"/>
              </w:rPr>
              <w:t xml:space="preserve">% and an estimated TB prevalence of </w:t>
            </w:r>
            <w:r w:rsidRPr="0097664C">
              <w:rPr>
                <w:rFonts w:asciiTheme="minorHAnsi" w:hAnsiTheme="minorHAnsi"/>
                <w:color w:val="FF0000"/>
              </w:rPr>
              <w:t>[enter estimated TB prevalence]</w:t>
            </w:r>
            <w:r w:rsidRPr="0097664C">
              <w:rPr>
                <w:rFonts w:asciiTheme="minorHAnsi" w:hAnsiTheme="minorHAnsi"/>
              </w:rPr>
              <w:t xml:space="preserve"> in this population.</w:t>
            </w:r>
          </w:p>
          <w:p w14:paraId="401CB4B9" w14:textId="77777777" w:rsidR="00501B27" w:rsidRPr="0097664C" w:rsidRDefault="00501B27" w:rsidP="00F40493">
            <w:pPr>
              <w:rPr>
                <w:rFonts w:asciiTheme="minorHAnsi" w:hAnsiTheme="minorHAnsi"/>
              </w:rPr>
            </w:pPr>
          </w:p>
          <w:p w14:paraId="284DF6E6" w14:textId="77777777" w:rsidR="00501B27" w:rsidRPr="0097664C" w:rsidRDefault="00501B27" w:rsidP="00F40493">
            <w:pPr>
              <w:rPr>
                <w:rFonts w:asciiTheme="minorHAnsi" w:hAnsiTheme="minorHAnsi"/>
                <w:color w:val="FF0000"/>
              </w:rPr>
            </w:pPr>
            <w:r w:rsidRPr="0097664C">
              <w:rPr>
                <w:rFonts w:asciiTheme="minorHAnsi" w:hAnsiTheme="minorHAnsi"/>
                <w:color w:val="FF0000"/>
              </w:rPr>
              <w:t>Retrospective case-control study</w:t>
            </w:r>
          </w:p>
          <w:p w14:paraId="5205A4C1" w14:textId="77777777" w:rsidR="00501B27" w:rsidRPr="0097664C" w:rsidRDefault="00501B27" w:rsidP="00F40493">
            <w:pPr>
              <w:rPr>
                <w:rFonts w:asciiTheme="minorHAnsi" w:hAnsiTheme="minorHAnsi"/>
                <w:i/>
                <w:iCs/>
                <w:color w:val="FF0000"/>
              </w:rPr>
            </w:pPr>
          </w:p>
          <w:p w14:paraId="3D8E59BA" w14:textId="77777777" w:rsidR="00501B27" w:rsidRPr="0097664C" w:rsidRDefault="00501B27" w:rsidP="00F40493">
            <w:pPr>
              <w:rPr>
                <w:rFonts w:asciiTheme="minorHAnsi" w:hAnsiTheme="minorHAnsi"/>
              </w:rPr>
            </w:pPr>
            <w:r w:rsidRPr="0097664C">
              <w:rPr>
                <w:rFonts w:asciiTheme="minorHAnsi" w:hAnsiTheme="minorHAnsi"/>
              </w:rPr>
              <w:t xml:space="preserve">An estimated sample size of </w:t>
            </w:r>
            <w:r w:rsidRPr="0097664C">
              <w:rPr>
                <w:rFonts w:asciiTheme="minorHAnsi" w:hAnsiTheme="minorHAnsi"/>
                <w:color w:val="FF0000"/>
              </w:rPr>
              <w:t xml:space="preserve">[enter number based on Table 5] </w:t>
            </w:r>
            <w:r w:rsidRPr="0097664C">
              <w:rPr>
                <w:rFonts w:asciiTheme="minorHAnsi" w:hAnsiTheme="minorHAnsi"/>
              </w:rPr>
              <w:t xml:space="preserve">individuals/ presumptive TB will be required for this study, comprising </w:t>
            </w:r>
            <w:r w:rsidRPr="0097664C">
              <w:rPr>
                <w:rFonts w:asciiTheme="minorHAnsi" w:hAnsiTheme="minorHAnsi"/>
                <w:color w:val="FF0000"/>
              </w:rPr>
              <w:t>[n]</w:t>
            </w:r>
            <w:r w:rsidRPr="0097664C">
              <w:rPr>
                <w:rFonts w:asciiTheme="minorHAnsi" w:hAnsiTheme="minorHAnsi"/>
              </w:rPr>
              <w:t xml:space="preserve"> participants with TB (cases) and</w:t>
            </w:r>
            <w:r w:rsidRPr="0097664C">
              <w:rPr>
                <w:rFonts w:asciiTheme="minorHAnsi" w:hAnsiTheme="minorHAnsi"/>
                <w:color w:val="FF0000"/>
              </w:rPr>
              <w:t xml:space="preserve"> [n]</w:t>
            </w:r>
            <w:r w:rsidRPr="0097664C">
              <w:rPr>
                <w:rFonts w:asciiTheme="minorHAnsi" w:hAnsiTheme="minorHAnsi"/>
              </w:rPr>
              <w:t xml:space="preserve"> participants without TB (controls) based on a precision of 5% and a sensitivity </w:t>
            </w:r>
            <w:r w:rsidRPr="0097664C">
              <w:rPr>
                <w:rFonts w:asciiTheme="minorHAnsi" w:hAnsiTheme="minorHAnsi"/>
                <w:color w:val="FF0000"/>
              </w:rPr>
              <w:t xml:space="preserve">[enter selected Se] </w:t>
            </w:r>
            <w:r w:rsidRPr="0097664C">
              <w:rPr>
                <w:rFonts w:asciiTheme="minorHAnsi" w:hAnsiTheme="minorHAnsi"/>
              </w:rPr>
              <w:t xml:space="preserve">%  </w:t>
            </w:r>
          </w:p>
        </w:tc>
      </w:tr>
      <w:tr w:rsidR="00501B27" w:rsidRPr="008658D5" w14:paraId="6A9C8B40" w14:textId="77777777" w:rsidTr="00F40493">
        <w:trPr>
          <w:cantSplit/>
        </w:trPr>
        <w:tc>
          <w:tcPr>
            <w:tcW w:w="1147" w:type="pct"/>
            <w:tcMar>
              <w:top w:w="113" w:type="dxa"/>
              <w:left w:w="57" w:type="dxa"/>
              <w:bottom w:w="113" w:type="dxa"/>
              <w:right w:w="57" w:type="dxa"/>
            </w:tcMar>
          </w:tcPr>
          <w:p w14:paraId="593B13C7" w14:textId="77777777" w:rsidR="00501B27" w:rsidRPr="00167FAD" w:rsidRDefault="00501B27" w:rsidP="00F40493">
            <w:pPr>
              <w:rPr>
                <w:rFonts w:asciiTheme="minorHAnsi" w:hAnsiTheme="minorHAnsi"/>
                <w:lang w:eastAsia="fr-FR"/>
              </w:rPr>
            </w:pPr>
            <w:r w:rsidRPr="00167FAD">
              <w:rPr>
                <w:rFonts w:asciiTheme="minorHAnsi" w:hAnsiTheme="minorHAnsi"/>
                <w:lang w:eastAsia="fr-FR"/>
              </w:rPr>
              <w:lastRenderedPageBreak/>
              <w:t xml:space="preserve">Participant selection and recruitment </w:t>
            </w:r>
          </w:p>
        </w:tc>
        <w:tc>
          <w:tcPr>
            <w:tcW w:w="3853" w:type="pct"/>
          </w:tcPr>
          <w:p w14:paraId="4A72ACC2" w14:textId="77777777" w:rsidR="00501B27" w:rsidRPr="00167FAD" w:rsidRDefault="00501B27" w:rsidP="00F40493">
            <w:pPr>
              <w:rPr>
                <w:rFonts w:asciiTheme="minorHAnsi" w:hAnsiTheme="minorHAnsi"/>
                <w:i/>
                <w:iCs/>
                <w:color w:val="FF0000"/>
              </w:rPr>
            </w:pPr>
            <w:r w:rsidRPr="00167FAD">
              <w:rPr>
                <w:rFonts w:asciiTheme="minorHAnsi" w:hAnsiTheme="minorHAnsi"/>
                <w:i/>
                <w:iCs/>
                <w:color w:val="FF0000"/>
              </w:rPr>
              <w:t xml:space="preserve">Delete as appropriate based on selected approach for participant selection and study design </w:t>
            </w:r>
          </w:p>
          <w:p w14:paraId="2C5A64CC" w14:textId="77777777" w:rsidR="00501B27" w:rsidRPr="00167FAD" w:rsidRDefault="00501B27" w:rsidP="00F40493">
            <w:pPr>
              <w:rPr>
                <w:rFonts w:asciiTheme="minorHAnsi" w:hAnsiTheme="minorHAnsi"/>
              </w:rPr>
            </w:pPr>
          </w:p>
          <w:p w14:paraId="22D9A32E" w14:textId="77777777" w:rsidR="00501B27" w:rsidRPr="00167FAD" w:rsidRDefault="00501B27" w:rsidP="00F40493">
            <w:pPr>
              <w:rPr>
                <w:rFonts w:asciiTheme="minorHAnsi" w:hAnsiTheme="minorHAnsi"/>
                <w:color w:val="FF0000"/>
              </w:rPr>
            </w:pPr>
            <w:r w:rsidRPr="00167FAD">
              <w:rPr>
                <w:rFonts w:asciiTheme="minorHAnsi" w:hAnsiTheme="minorHAnsi"/>
                <w:color w:val="FF0000"/>
              </w:rPr>
              <w:t>Cross-sectional study</w:t>
            </w:r>
          </w:p>
          <w:p w14:paraId="1255D09D" w14:textId="77777777" w:rsidR="00501B27" w:rsidRPr="00167FAD" w:rsidRDefault="00501B27" w:rsidP="00F40493">
            <w:pPr>
              <w:rPr>
                <w:rFonts w:asciiTheme="minorHAnsi" w:hAnsiTheme="minorHAnsi"/>
                <w:b/>
                <w:color w:val="FF0000"/>
              </w:rPr>
            </w:pPr>
          </w:p>
          <w:p w14:paraId="0130D3A8" w14:textId="77777777" w:rsidR="00501B27" w:rsidRPr="00167FAD" w:rsidRDefault="00501B27" w:rsidP="00F40493">
            <w:pPr>
              <w:rPr>
                <w:rFonts w:asciiTheme="minorHAnsi" w:hAnsiTheme="minorHAnsi"/>
                <w:i/>
                <w:iCs/>
              </w:rPr>
            </w:pPr>
            <w:r w:rsidRPr="00167FAD">
              <w:rPr>
                <w:rFonts w:asciiTheme="minorHAnsi" w:hAnsiTheme="minorHAnsi"/>
              </w:rPr>
              <w:t>Eligible participants will be prospectively and consecutive selected among those attending the study site during the study period.</w:t>
            </w:r>
          </w:p>
          <w:p w14:paraId="4934857C" w14:textId="77777777" w:rsidR="00501B27" w:rsidRPr="00167FAD" w:rsidRDefault="00501B27" w:rsidP="00F40493">
            <w:pPr>
              <w:rPr>
                <w:rFonts w:asciiTheme="minorHAnsi" w:hAnsiTheme="minorHAnsi"/>
              </w:rPr>
            </w:pPr>
          </w:p>
          <w:p w14:paraId="7EF1BB63" w14:textId="77777777" w:rsidR="00501B27" w:rsidRPr="00167FAD" w:rsidRDefault="00501B27" w:rsidP="00F40493">
            <w:pPr>
              <w:rPr>
                <w:rFonts w:asciiTheme="minorHAnsi" w:hAnsiTheme="minorHAnsi"/>
                <w:color w:val="FF0000"/>
              </w:rPr>
            </w:pPr>
            <w:r w:rsidRPr="00167FAD">
              <w:rPr>
                <w:rFonts w:asciiTheme="minorHAnsi" w:hAnsiTheme="minorHAnsi"/>
                <w:color w:val="FF0000"/>
              </w:rPr>
              <w:t xml:space="preserve">Case-control study </w:t>
            </w:r>
          </w:p>
          <w:p w14:paraId="1AAECC5D" w14:textId="77777777" w:rsidR="00501B27" w:rsidRPr="00167FAD" w:rsidRDefault="00501B27" w:rsidP="00F40493">
            <w:pPr>
              <w:rPr>
                <w:rFonts w:asciiTheme="minorHAnsi" w:hAnsiTheme="minorHAnsi"/>
                <w:i/>
                <w:color w:val="FF0000"/>
              </w:rPr>
            </w:pPr>
          </w:p>
          <w:p w14:paraId="3EE2C7F4" w14:textId="77777777" w:rsidR="00501B27" w:rsidRPr="00167FAD" w:rsidRDefault="00501B27" w:rsidP="00F40493">
            <w:pPr>
              <w:rPr>
                <w:rFonts w:asciiTheme="minorHAnsi" w:hAnsiTheme="minorHAnsi"/>
                <w:color w:val="FF0000"/>
              </w:rPr>
            </w:pPr>
            <w:r w:rsidRPr="00167FAD">
              <w:rPr>
                <w:rFonts w:asciiTheme="minorHAnsi" w:hAnsiTheme="minorHAnsi"/>
              </w:rPr>
              <w:t xml:space="preserve">Eligible participants who have been previously confirmed as TB and non-TB cases will be retrospectively identified from </w:t>
            </w:r>
            <w:r w:rsidRPr="00167FAD">
              <w:rPr>
                <w:rFonts w:asciiTheme="minorHAnsi" w:hAnsiTheme="minorHAnsi"/>
                <w:color w:val="FF0000"/>
              </w:rPr>
              <w:t>[describe data source that will be used]</w:t>
            </w:r>
          </w:p>
          <w:p w14:paraId="1D1DB003" w14:textId="77777777" w:rsidR="00501B27" w:rsidRPr="00167FAD" w:rsidRDefault="00501B27" w:rsidP="00F40493">
            <w:pPr>
              <w:rPr>
                <w:rFonts w:asciiTheme="minorHAnsi" w:hAnsiTheme="minorHAnsi"/>
                <w:color w:val="FF0000"/>
              </w:rPr>
            </w:pPr>
          </w:p>
          <w:p w14:paraId="16F62ACD" w14:textId="77777777" w:rsidR="00501B27" w:rsidRPr="00167FAD" w:rsidRDefault="00501B27" w:rsidP="00F40493">
            <w:pPr>
              <w:rPr>
                <w:rFonts w:asciiTheme="minorHAnsi" w:hAnsiTheme="minorHAnsi"/>
                <w:color w:val="FF0000"/>
              </w:rPr>
            </w:pPr>
            <w:r w:rsidRPr="00167FAD">
              <w:rPr>
                <w:rFonts w:asciiTheme="minorHAnsi" w:hAnsiTheme="minorHAnsi"/>
                <w:color w:val="FF0000"/>
              </w:rPr>
              <w:t>Or</w:t>
            </w:r>
          </w:p>
          <w:p w14:paraId="7CD4A76D" w14:textId="77777777" w:rsidR="00501B27" w:rsidRPr="00167FAD" w:rsidRDefault="00501B27" w:rsidP="00F40493">
            <w:pPr>
              <w:rPr>
                <w:rFonts w:asciiTheme="minorHAnsi" w:hAnsiTheme="minorHAnsi"/>
              </w:rPr>
            </w:pPr>
          </w:p>
          <w:p w14:paraId="05280034" w14:textId="77777777" w:rsidR="00501B27" w:rsidRPr="00167FAD" w:rsidRDefault="00501B27" w:rsidP="00F40493">
            <w:pPr>
              <w:rPr>
                <w:rFonts w:asciiTheme="minorHAnsi" w:hAnsiTheme="minorHAnsi"/>
                <w:color w:val="FF0000"/>
              </w:rPr>
            </w:pPr>
            <w:r w:rsidRPr="00167FAD">
              <w:rPr>
                <w:rFonts w:asciiTheme="minorHAnsi" w:hAnsiTheme="minorHAnsi"/>
              </w:rPr>
              <w:t xml:space="preserve">A combination of retrospective and prospective sampling will be used to identify cases and controls for this study. Eligible participants with previously-confirmed TB will be retrospectively identified from </w:t>
            </w:r>
            <w:r w:rsidRPr="00167FAD">
              <w:rPr>
                <w:rFonts w:asciiTheme="minorHAnsi" w:hAnsiTheme="minorHAnsi"/>
                <w:color w:val="FF0000"/>
              </w:rPr>
              <w:t xml:space="preserve">[describe pre-existing data source that will be used], </w:t>
            </w:r>
            <w:r w:rsidRPr="00167FAD">
              <w:rPr>
                <w:rFonts w:asciiTheme="minorHAnsi" w:hAnsiTheme="minorHAnsi"/>
              </w:rPr>
              <w:t xml:space="preserve">while consecutive, prospective selection will be undertaken among eligible participants attending the study site until the required number of non-TB cases have been identified. </w:t>
            </w:r>
          </w:p>
        </w:tc>
      </w:tr>
      <w:tr w:rsidR="00501B27" w:rsidRPr="008658D5" w14:paraId="74B5064F" w14:textId="77777777" w:rsidTr="00F40493">
        <w:trPr>
          <w:cantSplit/>
        </w:trPr>
        <w:tc>
          <w:tcPr>
            <w:tcW w:w="1147" w:type="pct"/>
            <w:tcMar>
              <w:top w:w="113" w:type="dxa"/>
              <w:left w:w="57" w:type="dxa"/>
              <w:bottom w:w="113" w:type="dxa"/>
              <w:right w:w="57" w:type="dxa"/>
            </w:tcMar>
          </w:tcPr>
          <w:p w14:paraId="12971794" w14:textId="77777777" w:rsidR="00501B27" w:rsidRPr="00167FAD" w:rsidRDefault="00501B27" w:rsidP="00F40493">
            <w:pPr>
              <w:rPr>
                <w:rFonts w:asciiTheme="minorHAnsi" w:hAnsiTheme="minorHAnsi"/>
                <w:lang w:eastAsia="fr-FR"/>
              </w:rPr>
            </w:pPr>
            <w:r w:rsidRPr="00167FAD">
              <w:rPr>
                <w:rFonts w:asciiTheme="minorHAnsi" w:hAnsiTheme="minorHAnsi"/>
                <w:lang w:eastAsia="fr-FR"/>
              </w:rPr>
              <w:lastRenderedPageBreak/>
              <w:t xml:space="preserve">Duration of study </w:t>
            </w:r>
          </w:p>
        </w:tc>
        <w:tc>
          <w:tcPr>
            <w:tcW w:w="3853" w:type="pct"/>
          </w:tcPr>
          <w:p w14:paraId="49704FDF" w14:textId="77777777" w:rsidR="00501B27" w:rsidRPr="00167FAD" w:rsidRDefault="00501B27" w:rsidP="00F40493">
            <w:pPr>
              <w:rPr>
                <w:rFonts w:asciiTheme="minorHAnsi" w:hAnsiTheme="minorHAnsi"/>
              </w:rPr>
            </w:pPr>
            <w:r w:rsidRPr="00167FAD">
              <w:rPr>
                <w:rFonts w:asciiTheme="minorHAnsi" w:hAnsiTheme="minorHAnsi"/>
                <w:color w:val="FF0000"/>
              </w:rPr>
              <w:t xml:space="preserve">[add approximate duration of study based on guidance provided in Part A] </w:t>
            </w:r>
          </w:p>
        </w:tc>
      </w:tr>
      <w:tr w:rsidR="00501B27" w:rsidRPr="008658D5" w14:paraId="7C91B9DC" w14:textId="77777777" w:rsidTr="00F40493">
        <w:trPr>
          <w:cantSplit/>
        </w:trPr>
        <w:tc>
          <w:tcPr>
            <w:tcW w:w="1147" w:type="pct"/>
            <w:tcMar>
              <w:top w:w="113" w:type="dxa"/>
              <w:left w:w="57" w:type="dxa"/>
              <w:bottom w:w="113" w:type="dxa"/>
              <w:right w:w="57" w:type="dxa"/>
            </w:tcMar>
          </w:tcPr>
          <w:p w14:paraId="5FBFFEE8" w14:textId="77777777" w:rsidR="00501B27" w:rsidRPr="00167FAD" w:rsidRDefault="00501B27" w:rsidP="00F40493">
            <w:pPr>
              <w:rPr>
                <w:rFonts w:asciiTheme="minorHAnsi" w:hAnsiTheme="minorHAnsi"/>
                <w:lang w:eastAsia="fr-FR"/>
              </w:rPr>
            </w:pPr>
            <w:r w:rsidRPr="00167FAD">
              <w:rPr>
                <w:rFonts w:asciiTheme="minorHAnsi" w:hAnsiTheme="minorHAnsi"/>
                <w:lang w:eastAsia="fr-FR"/>
              </w:rPr>
              <w:t>Anticipated study dates</w:t>
            </w:r>
          </w:p>
        </w:tc>
        <w:tc>
          <w:tcPr>
            <w:tcW w:w="3853" w:type="pct"/>
          </w:tcPr>
          <w:p w14:paraId="63A2EE02" w14:textId="77777777" w:rsidR="00501B27" w:rsidRPr="00167FAD" w:rsidRDefault="00501B27" w:rsidP="00F40493">
            <w:pPr>
              <w:rPr>
                <w:rFonts w:asciiTheme="minorHAnsi" w:hAnsiTheme="minorHAnsi"/>
              </w:rPr>
            </w:pPr>
            <w:r w:rsidRPr="00167FAD">
              <w:rPr>
                <w:rFonts w:asciiTheme="minorHAnsi" w:hAnsiTheme="minorHAnsi"/>
              </w:rPr>
              <w:t xml:space="preserve">From </w:t>
            </w:r>
            <w:r w:rsidRPr="00167FAD">
              <w:rPr>
                <w:rFonts w:asciiTheme="minorHAnsi" w:hAnsiTheme="minorHAnsi"/>
                <w:color w:val="FF0000"/>
              </w:rPr>
              <w:t>[month</w:t>
            </w:r>
            <w:r w:rsidRPr="00167FAD">
              <w:rPr>
                <w:rFonts w:asciiTheme="minorHAnsi" w:hAnsiTheme="minorHAnsi"/>
                <w:i/>
                <w:color w:val="FF0000"/>
              </w:rPr>
              <w:t xml:space="preserve">, </w:t>
            </w:r>
            <w:r w:rsidRPr="00167FAD">
              <w:rPr>
                <w:rFonts w:asciiTheme="minorHAnsi" w:hAnsiTheme="minorHAnsi"/>
                <w:color w:val="FF0000"/>
              </w:rPr>
              <w:t xml:space="preserve">year] </w:t>
            </w:r>
            <w:r w:rsidRPr="00167FAD">
              <w:rPr>
                <w:rFonts w:asciiTheme="minorHAnsi" w:hAnsiTheme="minorHAnsi"/>
              </w:rPr>
              <w:t xml:space="preserve">to </w:t>
            </w:r>
            <w:r w:rsidRPr="00167FAD">
              <w:rPr>
                <w:rFonts w:asciiTheme="minorHAnsi" w:hAnsiTheme="minorHAnsi"/>
                <w:color w:val="FF0000"/>
              </w:rPr>
              <w:t>[month</w:t>
            </w:r>
            <w:r w:rsidRPr="00167FAD">
              <w:rPr>
                <w:rFonts w:asciiTheme="minorHAnsi" w:hAnsiTheme="minorHAnsi"/>
                <w:i/>
                <w:color w:val="FF0000"/>
              </w:rPr>
              <w:t xml:space="preserve">, </w:t>
            </w:r>
            <w:r w:rsidRPr="00167FAD">
              <w:rPr>
                <w:rFonts w:asciiTheme="minorHAnsi" w:hAnsiTheme="minorHAnsi"/>
                <w:color w:val="FF0000"/>
              </w:rPr>
              <w:t>year]</w:t>
            </w:r>
          </w:p>
        </w:tc>
      </w:tr>
    </w:tbl>
    <w:p w14:paraId="7D9425C7" w14:textId="77777777" w:rsidR="00501B27" w:rsidRDefault="00501B27" w:rsidP="00501B27">
      <w:pPr>
        <w:pStyle w:val="Heading1"/>
        <w:numPr>
          <w:ilvl w:val="0"/>
          <w:numId w:val="5"/>
        </w:numPr>
        <w:sectPr w:rsidR="00501B27" w:rsidSect="000C11F3">
          <w:pgSz w:w="11900" w:h="16840" w:code="9"/>
          <w:pgMar w:top="1440" w:right="1440" w:bottom="1440" w:left="1440" w:header="720" w:footer="720" w:gutter="0"/>
          <w:cols w:space="720"/>
          <w:docGrid w:linePitch="326"/>
        </w:sectPr>
      </w:pPr>
    </w:p>
    <w:p w14:paraId="377A430C" w14:textId="77777777" w:rsidR="00501B27" w:rsidRPr="0097664C" w:rsidRDefault="00501B27" w:rsidP="00501B27">
      <w:pPr>
        <w:jc w:val="both"/>
        <w:rPr>
          <w:rFonts w:asciiTheme="minorHAnsi" w:hAnsiTheme="minorHAnsi"/>
          <w:b/>
          <w:bCs/>
          <w:i/>
          <w:iCs/>
          <w:sz w:val="28"/>
          <w:szCs w:val="28"/>
        </w:rPr>
      </w:pPr>
      <w:r w:rsidRPr="0097664C">
        <w:rPr>
          <w:rFonts w:asciiTheme="minorHAnsi" w:hAnsiTheme="minorHAnsi"/>
          <w:b/>
          <w:bCs/>
          <w:sz w:val="28"/>
          <w:szCs w:val="28"/>
        </w:rPr>
        <w:lastRenderedPageBreak/>
        <w:t xml:space="preserve">Determining the local calibration of computer-aided detection (CAD) software thresholds and other parameters for TB detection in </w:t>
      </w:r>
      <w:r w:rsidRPr="0097664C">
        <w:rPr>
          <w:rFonts w:asciiTheme="minorHAnsi" w:hAnsiTheme="minorHAnsi"/>
          <w:b/>
          <w:bCs/>
          <w:color w:val="FF0000"/>
          <w:sz w:val="28"/>
          <w:szCs w:val="28"/>
        </w:rPr>
        <w:t>[add study location]:</w:t>
      </w:r>
      <w:r w:rsidRPr="0097664C">
        <w:rPr>
          <w:rFonts w:asciiTheme="minorHAnsi" w:hAnsiTheme="minorHAnsi"/>
          <w:b/>
          <w:bCs/>
          <w:sz w:val="28"/>
          <w:szCs w:val="28"/>
        </w:rPr>
        <w:t xml:space="preserve"> a protocol</w:t>
      </w:r>
    </w:p>
    <w:p w14:paraId="686AF1A8" w14:textId="77777777" w:rsidR="00501B27" w:rsidRDefault="00501B27" w:rsidP="00501B27"/>
    <w:p w14:paraId="69C5B31D" w14:textId="77777777" w:rsidR="00501B27" w:rsidRPr="000319F7" w:rsidRDefault="00501B27" w:rsidP="00501B27">
      <w:pPr>
        <w:pStyle w:val="CAD-heading2"/>
        <w:numPr>
          <w:ilvl w:val="1"/>
          <w:numId w:val="0"/>
        </w:numPr>
        <w:ind w:left="72"/>
        <w:rPr>
          <w:rFonts w:asciiTheme="minorHAnsi" w:hAnsiTheme="minorHAnsi"/>
        </w:rPr>
      </w:pPr>
      <w:r w:rsidRPr="000319F7">
        <w:rPr>
          <w:rFonts w:asciiTheme="minorHAnsi" w:hAnsiTheme="minorHAnsi"/>
        </w:rPr>
        <w:t>BACKGROUND</w:t>
      </w:r>
    </w:p>
    <w:p w14:paraId="60754DC1" w14:textId="77777777" w:rsidR="00501B27" w:rsidRDefault="00501B27" w:rsidP="00501B27"/>
    <w:p w14:paraId="0F34C660" w14:textId="58BE24C6" w:rsidR="00501B27" w:rsidRPr="0097664C" w:rsidRDefault="00501B27" w:rsidP="00501B27">
      <w:pPr>
        <w:jc w:val="both"/>
        <w:rPr>
          <w:rFonts w:asciiTheme="minorHAnsi" w:hAnsiTheme="minorHAnsi"/>
        </w:rPr>
      </w:pPr>
      <w:r w:rsidRPr="0097664C">
        <w:rPr>
          <w:rFonts w:asciiTheme="minorHAnsi" w:hAnsiTheme="minorHAnsi"/>
        </w:rPr>
        <w:t>Chest radiography (CXR) play a key role in the detection of pulmonary tuberculosis (TB). While current World Health Organization (WHO) guidelines recommend diagnosis on the basis of bacteriological or molecular findings, the integration of CXR into screening and triaging algorithms can assist with early detection of TB through screening, triage, and as part of a comprehensive clinical evaluation. CXR is a highly-sensitive screening tool for detecting people who require diagnostic testing for TB disease, and can guide the effective allocation of molecular WHO-recommended rapid diagnostic tests (</w:t>
      </w:r>
      <w:proofErr w:type="spellStart"/>
      <w:r w:rsidRPr="0097664C">
        <w:rPr>
          <w:rFonts w:asciiTheme="minorHAnsi" w:hAnsiTheme="minorHAnsi"/>
        </w:rPr>
        <w:t>mWRDs</w:t>
      </w:r>
      <w:proofErr w:type="spellEnd"/>
      <w:r w:rsidRPr="0097664C">
        <w:rPr>
          <w:rFonts w:asciiTheme="minorHAnsi" w:hAnsiTheme="minorHAnsi"/>
        </w:rPr>
        <w:t xml:space="preserve">) to improve case detection and cost-efficiency </w:t>
      </w:r>
      <w:r w:rsidRPr="0097664C">
        <w:rPr>
          <w:rFonts w:asciiTheme="minorHAnsi" w:hAnsiTheme="minorHAnsi"/>
        </w:rPr>
        <w:fldChar w:fldCharType="begin"/>
      </w:r>
      <w:r w:rsidRPr="0097664C">
        <w:rPr>
          <w:rFonts w:asciiTheme="minorHAnsi" w:hAnsiTheme="minorHAnsi"/>
        </w:rPr>
        <w:instrText xml:space="preserve"> ADDIN EN.CITE &lt;EndNote&gt;&lt;Cite&gt;&lt;Author&gt;World Health Organization&lt;/Author&gt;&lt;Year&gt;2016&lt;/Year&gt;&lt;RecNum&gt;838&lt;/RecNum&gt;&lt;DisplayText&gt;(1)&lt;/DisplayText&gt;&lt;record&gt;&lt;rec-number&gt;838&lt;/rec-number&gt;&lt;foreign-keys&gt;&lt;key app="EN" db-id="0vvp9std6t9vdies2savr5abtwzzv0prtf02" timestamp="1615986534"&gt;838&lt;/key&gt;&lt;/foreign-keys&gt;&lt;ref-type name="Report"&gt;27&lt;/ref-type&gt;&lt;contributors&gt;&lt;authors&gt;&lt;author&gt;World Health Organization,&lt;/author&gt;&lt;/authors&gt;&lt;/contributors&gt;&lt;titles&gt;&lt;title&gt;Chest radiography in tuberculosis detection: summary of current WHO recommendations and guidance on programmatic approaches&lt;/title&gt;&lt;/titles&gt;&lt;dates&gt;&lt;year&gt;2016&lt;/year&gt;&lt;/dates&gt;&lt;publisher&gt;World Health Organization&lt;/publisher&gt;&lt;isbn&gt;9241511508&lt;/isbn&gt;&lt;urls&gt;&lt;/urls&gt;&lt;/record&gt;&lt;/Cite&gt;&lt;/EndNote&gt;</w:instrText>
      </w:r>
      <w:r w:rsidRPr="0097664C">
        <w:rPr>
          <w:rFonts w:asciiTheme="minorHAnsi" w:hAnsiTheme="minorHAnsi"/>
        </w:rPr>
        <w:fldChar w:fldCharType="separate"/>
      </w:r>
      <w:r w:rsidRPr="0097664C">
        <w:rPr>
          <w:rFonts w:asciiTheme="minorHAnsi" w:hAnsiTheme="minorHAnsi"/>
          <w:noProof/>
        </w:rPr>
        <w:t>(1)</w:t>
      </w:r>
      <w:r w:rsidRPr="0097664C">
        <w:rPr>
          <w:rFonts w:asciiTheme="minorHAnsi" w:hAnsiTheme="minorHAnsi"/>
        </w:rPr>
        <w:fldChar w:fldCharType="end"/>
      </w:r>
      <w:r w:rsidRPr="0097664C">
        <w:rPr>
          <w:rFonts w:asciiTheme="minorHAnsi" w:hAnsiTheme="minorHAnsi"/>
        </w:rPr>
        <w:t xml:space="preserve">. CXR can also assist in the enhanced detection of low-grade and/or sub-clinical TB, thereby facilitating early detection and treatment initiation, and reducing the likelihood of onward transmission </w:t>
      </w:r>
      <w:r w:rsidRPr="0097664C">
        <w:rPr>
          <w:rFonts w:asciiTheme="minorHAnsi" w:hAnsiTheme="minorHAnsi"/>
        </w:rPr>
        <w:fldChar w:fldCharType="begin">
          <w:fldData xml:space="preserve">PEVuZE5vdGU+PENpdGU+PEF1dGhvcj5GcmFzY2VsbGE8L0F1dGhvcj48WWVhcj4yMDIwPC9ZZWFy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</w:fldData>
        </w:fldChar>
      </w:r>
      <w:r w:rsidR="000C11F3">
        <w:rPr>
          <w:rFonts w:asciiTheme="minorHAnsi" w:hAnsiTheme="minorHAnsi"/>
        </w:rPr>
        <w:instrText xml:space="preserve"> ADDIN EN.CITE </w:instrText>
      </w:r>
      <w:r w:rsidR="000C11F3">
        <w:rPr>
          <w:rFonts w:asciiTheme="minorHAnsi" w:hAnsiTheme="minorHAnsi"/>
        </w:rPr>
        <w:fldChar w:fldCharType="begin">
          <w:fldData xml:space="preserve">PEVuZE5vdGU+PENpdGU+PEF1dGhvcj5GcmFzY2VsbGE8L0F1dGhvcj48WWVhcj4yMDIwPC9ZZWFy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</w:fldData>
        </w:fldChar>
      </w:r>
      <w:r w:rsidR="000C11F3">
        <w:rPr>
          <w:rFonts w:asciiTheme="minorHAnsi" w:hAnsiTheme="minorHAnsi"/>
        </w:rPr>
        <w:instrText xml:space="preserve"> ADDIN EN.CITE.DATA </w:instrText>
      </w:r>
      <w:r w:rsidR="000C11F3">
        <w:rPr>
          <w:rFonts w:asciiTheme="minorHAnsi" w:hAnsiTheme="minorHAnsi"/>
        </w:rPr>
      </w:r>
      <w:r w:rsidR="000C11F3">
        <w:rPr>
          <w:rFonts w:asciiTheme="minorHAnsi" w:hAnsiTheme="minorHAnsi"/>
        </w:rPr>
        <w:fldChar w:fldCharType="end"/>
      </w:r>
      <w:r w:rsidRPr="0097664C">
        <w:rPr>
          <w:rFonts w:asciiTheme="minorHAnsi" w:hAnsiTheme="minorHAnsi"/>
        </w:rPr>
      </w:r>
      <w:r w:rsidRPr="0097664C">
        <w:rPr>
          <w:rFonts w:asciiTheme="minorHAnsi" w:hAnsiTheme="minorHAnsi"/>
        </w:rPr>
        <w:fldChar w:fldCharType="separate"/>
      </w:r>
      <w:r w:rsidR="000C11F3">
        <w:rPr>
          <w:rFonts w:asciiTheme="minorHAnsi" w:hAnsiTheme="minorHAnsi"/>
          <w:noProof/>
        </w:rPr>
        <w:t>(2, 3)</w:t>
      </w:r>
      <w:r w:rsidRPr="0097664C">
        <w:rPr>
          <w:rFonts w:asciiTheme="minorHAnsi" w:hAnsiTheme="minorHAnsi"/>
        </w:rPr>
        <w:fldChar w:fldCharType="end"/>
      </w:r>
      <w:r w:rsidRPr="0097664C">
        <w:rPr>
          <w:rFonts w:asciiTheme="minorHAnsi" w:hAnsiTheme="minorHAnsi"/>
        </w:rPr>
        <w:t>.  However, factors such as high variability in human interpretation of CXR, suboptimal specificity and limited availability of appropriately trained personnel to interpret CXR images may limit the potential utility of CXR in some settings.</w:t>
      </w:r>
    </w:p>
    <w:p w14:paraId="76AAFB82" w14:textId="77777777" w:rsidR="00501B27" w:rsidRPr="0097664C" w:rsidRDefault="00501B27" w:rsidP="00501B27">
      <w:pPr>
        <w:jc w:val="both"/>
        <w:rPr>
          <w:rFonts w:asciiTheme="minorHAnsi" w:hAnsiTheme="minorHAnsi"/>
        </w:rPr>
      </w:pPr>
    </w:p>
    <w:p w14:paraId="187F91A1" w14:textId="77777777" w:rsidR="00501B27" w:rsidRPr="0097664C" w:rsidRDefault="00501B27" w:rsidP="00501B27">
      <w:pPr>
        <w:jc w:val="both"/>
        <w:rPr>
          <w:rFonts w:asciiTheme="minorHAnsi" w:hAnsiTheme="minorHAnsi"/>
        </w:rPr>
      </w:pPr>
      <w:r w:rsidRPr="0097664C">
        <w:rPr>
          <w:rFonts w:asciiTheme="minorHAnsi" w:hAnsiTheme="minorHAnsi"/>
        </w:rPr>
        <w:t>Computer-aided detection (CAD) software products are increasingly used as a tool to enhance the feasibility and accuracy of CXR interpretation. CAD use artificial intelligence (AI) to analyse CXR for abnormalities suggestive of pulmonary TB which produce an abnormality score that can be used to determine the need for follow</w:t>
      </w:r>
      <w:r w:rsidRPr="0097664C">
        <w:rPr>
          <w:rFonts w:asciiTheme="minorHAnsi" w:hAnsiTheme="minorHAnsi" w:cstheme="majorBidi"/>
        </w:rPr>
        <w:t xml:space="preserve">-on diagnostic testing for TB relative to a selected threshold. </w:t>
      </w:r>
      <w:r w:rsidRPr="0097664C">
        <w:rPr>
          <w:rFonts w:asciiTheme="minorHAnsi" w:hAnsiTheme="minorHAnsi"/>
        </w:rPr>
        <w:t>Such technology can be used to replace or augment human expert interpretation of plain CXR when screening for pulmonary TB and can address inter-reader variability and reduce delays in reading radiographs when skilled personnel are scarce.</w:t>
      </w:r>
    </w:p>
    <w:p w14:paraId="71029A70" w14:textId="77777777" w:rsidR="00501B27" w:rsidRPr="0097664C" w:rsidRDefault="00501B27" w:rsidP="00501B27">
      <w:pPr>
        <w:jc w:val="both"/>
        <w:rPr>
          <w:rFonts w:asciiTheme="minorHAnsi" w:hAnsiTheme="minorHAnsi"/>
        </w:rPr>
      </w:pPr>
    </w:p>
    <w:p w14:paraId="0BEBA96F" w14:textId="68B7B0CE" w:rsidR="00501B27" w:rsidRPr="0097664C" w:rsidRDefault="00501B27" w:rsidP="00501B27">
      <w:pPr>
        <w:jc w:val="both"/>
        <w:rPr>
          <w:rFonts w:asciiTheme="minorHAnsi" w:hAnsiTheme="minorHAnsi"/>
        </w:rPr>
      </w:pPr>
      <w:r w:rsidRPr="0097664C">
        <w:rPr>
          <w:rFonts w:asciiTheme="minorHAnsi" w:hAnsiTheme="minorHAnsi"/>
        </w:rPr>
        <w:t xml:space="preserve">CAD technologies for TB detection were considered by the WHO in 2020 as part of an update to TB screening guidelines and recommendations </w:t>
      </w:r>
      <w:r w:rsidRPr="0097664C">
        <w:rPr>
          <w:rFonts w:asciiTheme="minorHAnsi" w:hAnsiTheme="minorHAnsi"/>
        </w:rPr>
        <w:fldChar w:fldCharType="begin"/>
      </w:r>
      <w:r w:rsidR="000C11F3">
        <w:rPr>
          <w:rFonts w:asciiTheme="minorHAnsi" w:hAnsiTheme="minorHAnsi"/>
        </w:rPr>
        <w:instrText xml:space="preserve"> ADDIN EN.CITE &lt;EndNote&gt;&lt;Cite&gt;&lt;Author&gt;World Health Organization&lt;/Author&gt;&lt;Year&gt;2021&lt;/Year&gt;&lt;RecNum&gt;844&lt;/RecNum&gt;&lt;DisplayText&gt;(4)&lt;/DisplayText&gt;&lt;record&gt;&lt;rec-number&gt;844&lt;/rec-number&gt;&lt;foreign-keys&gt;&lt;key app="EN" db-id="0vvp9std6t9vdies2savr5abtwzzv0prtf02" timestamp="1615986982"&gt;844&lt;/key&gt;&lt;/foreign-keys&gt;&lt;ref-type name="Report"&gt;27&lt;/ref-type&gt;&lt;contributors&gt;&lt;authors&gt;&lt;author&gt;World Health Organization,&lt;/author&gt;&lt;/authors&gt;&lt;/contributors&gt;&lt;titles&gt;&lt;title&gt;Consolidated guidelines on tuberculosis. Module 2: screening – systematic screening for tuberculosis disease&lt;/title&gt;&lt;/titles&gt;&lt;dates&gt;&lt;year&gt;2021&lt;/year&gt;&lt;/dates&gt;&lt;pub-location&gt;Geneva, Switzerland&lt;/pub-location&gt;&lt;publisher&gt;World Health Organization&lt;/publisher&gt;&lt;urls&gt;&lt;/urls&gt;&lt;/record&gt;&lt;/Cite&gt;&lt;/EndNote&gt;</w:instrText>
      </w:r>
      <w:r w:rsidRPr="0097664C">
        <w:rPr>
          <w:rFonts w:asciiTheme="minorHAnsi" w:hAnsiTheme="minorHAnsi"/>
        </w:rPr>
        <w:fldChar w:fldCharType="separate"/>
      </w:r>
      <w:r w:rsidR="000C11F3">
        <w:rPr>
          <w:rFonts w:asciiTheme="minorHAnsi" w:hAnsiTheme="minorHAnsi"/>
          <w:noProof/>
        </w:rPr>
        <w:t>(4)</w:t>
      </w:r>
      <w:r w:rsidRPr="0097664C">
        <w:rPr>
          <w:rFonts w:asciiTheme="minorHAnsi" w:hAnsiTheme="minorHAnsi"/>
        </w:rPr>
        <w:fldChar w:fldCharType="end"/>
      </w:r>
      <w:r w:rsidRPr="0097664C">
        <w:rPr>
          <w:rFonts w:asciiTheme="minorHAnsi" w:hAnsiTheme="minorHAnsi"/>
        </w:rPr>
        <w:t xml:space="preserve">. The performance of multiple CAD software products for automated reading of digital CXR for the detection of TB disease were evaluated and compared to human readers. Following a review of the evidence, a new recommendation was included in the updated TB screening guidelines that supports the use of CAD for adults over the age of 15 years in place of human readers for interpretation of digital chest radiography in both screening and triage for TB disease </w:t>
      </w:r>
      <w:r w:rsidRPr="0097664C">
        <w:rPr>
          <w:rFonts w:asciiTheme="minorHAnsi" w:hAnsiTheme="minorHAnsi"/>
        </w:rPr>
        <w:fldChar w:fldCharType="begin"/>
      </w:r>
      <w:r w:rsidR="000C11F3">
        <w:rPr>
          <w:rFonts w:asciiTheme="minorHAnsi" w:hAnsiTheme="minorHAnsi"/>
        </w:rPr>
        <w:instrText xml:space="preserve"> ADDIN EN.CITE &lt;EndNote&gt;&lt;Cite&gt;&lt;Author&gt;World Health Organization&lt;/Author&gt;&lt;Year&gt;2021&lt;/Year&gt;&lt;RecNum&gt;844&lt;/RecNum&gt;&lt;DisplayText&gt;(4, 5)&lt;/DisplayText&gt;&lt;record&gt;&lt;rec-number&gt;844&lt;/rec-number&gt;&lt;foreign-keys&gt;&lt;key app="EN" db-id="0vvp9std6t9vdies2savr5abtwzzv0prtf02" timestamp="1615986982"&gt;844&lt;/key&gt;&lt;/foreign-keys&gt;&lt;ref-type name="Report"&gt;27&lt;/ref-type&gt;&lt;contributors&gt;&lt;authors&gt;&lt;author&gt;World Health Organization,&lt;/author&gt;&lt;/authors&gt;&lt;/contributors&gt;&lt;titles&gt;&lt;title&gt;Consolidated guidelines on tuberculosis. Module 2: screening – systematic screening for tuberculosis disease&lt;/title&gt;&lt;/titles&gt;&lt;dates&gt;&lt;year&gt;2021&lt;/year&gt;&lt;/dates&gt;&lt;pub-location&gt;Geneva, Switzerland&lt;/pub-location&gt;&lt;publisher&gt;World Health Organization&lt;/publisher&gt;&lt;urls&gt;&lt;/urls&gt;&lt;/record&gt;&lt;/Cite&gt;&lt;Cite&gt;&lt;Author&gt;World Health Organization&lt;/Author&gt;&lt;Year&gt;2021&lt;/Year&gt;&lt;RecNum&gt;850&lt;/RecNum&gt;&lt;record&gt;&lt;rec-number&gt;850&lt;/rec-number&gt;&lt;foreign-keys&gt;&lt;key app="EN" db-id="0vvp9std6t9vdies2savr5abtwzzv0prtf02" timestamp="1616063186"&gt;850&lt;/key&gt;&lt;/foreign-keys&gt;&lt;ref-type name="Report"&gt;27&lt;/ref-type&gt;&lt;contributors&gt;&lt;authors&gt;&lt;author&gt;World Health Organization,&lt;/author&gt;&lt;/authors&gt;&lt;/contributors&gt;&lt;titles&gt;&lt;title&gt;Operational handbook on tuberculosis. Module 2: screening – systematic screening for tuberculosis disease&lt;/title&gt;&lt;/titles&gt;&lt;dates&gt;&lt;year&gt;2021&lt;/year&gt;&lt;/dates&gt;&lt;pub-location&gt;Geneva, Switzerland&lt;/pub-location&gt;&lt;urls&gt;&lt;/urls&gt;&lt;/record&gt;&lt;/Cite&gt;&lt;/EndNote&gt;</w:instrText>
      </w:r>
      <w:r w:rsidRPr="0097664C">
        <w:rPr>
          <w:rFonts w:asciiTheme="minorHAnsi" w:hAnsiTheme="minorHAnsi"/>
        </w:rPr>
        <w:fldChar w:fldCharType="separate"/>
      </w:r>
      <w:r w:rsidR="000C11F3">
        <w:rPr>
          <w:rFonts w:asciiTheme="minorHAnsi" w:hAnsiTheme="minorHAnsi"/>
          <w:noProof/>
        </w:rPr>
        <w:t>(4, 5)</w:t>
      </w:r>
      <w:r w:rsidRPr="0097664C">
        <w:rPr>
          <w:rFonts w:asciiTheme="minorHAnsi" w:hAnsiTheme="minorHAnsi"/>
        </w:rPr>
        <w:fldChar w:fldCharType="end"/>
      </w:r>
      <w:r w:rsidRPr="0097664C">
        <w:rPr>
          <w:rFonts w:asciiTheme="minorHAnsi" w:hAnsiTheme="minorHAnsi"/>
        </w:rPr>
        <w:t>.</w:t>
      </w:r>
    </w:p>
    <w:p w14:paraId="6ACFCCC8" w14:textId="77777777" w:rsidR="00501B27" w:rsidRPr="0097664C" w:rsidRDefault="00501B27" w:rsidP="00501B27">
      <w:pPr>
        <w:jc w:val="both"/>
        <w:rPr>
          <w:rFonts w:asciiTheme="minorHAnsi" w:hAnsiTheme="minorHAnsi"/>
        </w:rPr>
      </w:pPr>
    </w:p>
    <w:p w14:paraId="40EFFD1B" w14:textId="77777777" w:rsidR="00501B27" w:rsidRPr="0097664C" w:rsidRDefault="00501B27" w:rsidP="00501B27">
      <w:pPr>
        <w:jc w:val="both"/>
        <w:rPr>
          <w:rFonts w:asciiTheme="minorHAnsi" w:hAnsiTheme="minorHAnsi"/>
        </w:rPr>
      </w:pPr>
      <w:r w:rsidRPr="0097664C">
        <w:rPr>
          <w:rFonts w:asciiTheme="minorHAnsi" w:hAnsiTheme="minorHAnsi"/>
        </w:rPr>
        <w:t xml:space="preserve">Effective integration of CAD products into routine programming requires determining an appropriate CAD threshold that will be used to signal probable TB cases and trigger further TB diagnostic evaluation. Identifying the ideal threshold for each implementation of CAD requires calibration of CAD products based on the local context and intended use case, as well as decision making around the goals for screening and acceptable costs. There is an inherent trade-off in the selection of the threshold score; a lower threshold score will maximize </w:t>
      </w:r>
      <w:r w:rsidRPr="0097664C">
        <w:rPr>
          <w:rFonts w:asciiTheme="minorHAnsi" w:hAnsiTheme="minorHAnsi"/>
        </w:rPr>
        <w:lastRenderedPageBreak/>
        <w:t>sensitivity of the tool to detect true TB cases among the population being screened but will incur additional costs related to unnecessary follow-on diagnostic testing due to reduced specificity. On the other hand, a higher threshold score will reduce the volume, and thus costs, of follow-on diagnostic testing and will likely identify more severe cases, but its reduced sensitivity will result in missed cases</w:t>
      </w:r>
    </w:p>
    <w:p w14:paraId="51CDD6BD" w14:textId="77777777" w:rsidR="00501B27" w:rsidRPr="0097664C" w:rsidRDefault="00501B27" w:rsidP="00501B27">
      <w:pPr>
        <w:jc w:val="both"/>
        <w:rPr>
          <w:rFonts w:asciiTheme="minorHAnsi" w:hAnsiTheme="minorHAnsi"/>
        </w:rPr>
      </w:pPr>
    </w:p>
    <w:p w14:paraId="60B3FA02" w14:textId="77777777" w:rsidR="00501B27" w:rsidRPr="0097664C" w:rsidRDefault="00501B27" w:rsidP="00501B27">
      <w:pPr>
        <w:jc w:val="both"/>
        <w:rPr>
          <w:rFonts w:asciiTheme="minorHAnsi" w:hAnsiTheme="minorHAnsi"/>
        </w:rPr>
      </w:pPr>
      <w:r w:rsidRPr="0097664C">
        <w:rPr>
          <w:rFonts w:asciiTheme="minorHAnsi" w:hAnsiTheme="minorHAnsi"/>
        </w:rPr>
        <w:t xml:space="preserve">Furthermore, the performance of CAD in terms of sensitivity and specificity of a particular threshold score are likely to differ when used in different TB epidemiological settings, and/or for certain subgroups, such as people living with HIV and people in older age strata. Threshold scores also differ substantially across various CAD products, or even across updated versions of the same software. Determining appropriate threshold scores based on local realities is therefore an integral part of the set -up and ongoing use of CAD and requires TB programmes to consider the overall aim of CAD in TB screening and diagnostic algorithms. </w:t>
      </w:r>
    </w:p>
    <w:p w14:paraId="738B0766" w14:textId="77777777" w:rsidR="00501B27" w:rsidRPr="0097664C" w:rsidRDefault="00501B27" w:rsidP="00501B27">
      <w:pPr>
        <w:jc w:val="both"/>
        <w:rPr>
          <w:rFonts w:asciiTheme="minorHAnsi" w:hAnsiTheme="minorHAnsi"/>
        </w:rPr>
      </w:pPr>
    </w:p>
    <w:p w14:paraId="37A7CABE" w14:textId="77777777" w:rsidR="00501B27" w:rsidRPr="0097664C" w:rsidRDefault="00501B27" w:rsidP="00501B27">
      <w:pPr>
        <w:jc w:val="both"/>
        <w:rPr>
          <w:rFonts w:asciiTheme="minorHAnsi" w:hAnsiTheme="minorHAnsi"/>
          <w:color w:val="FF0000"/>
        </w:rPr>
      </w:pPr>
      <w:r w:rsidRPr="0097664C">
        <w:rPr>
          <w:rFonts w:asciiTheme="minorHAnsi" w:hAnsiTheme="minorHAnsi"/>
          <w:color w:val="FF0000"/>
        </w:rPr>
        <w:t>[This section should be supplemented by an overview of the history of, or future plans for, CAD use in your setting. Include the timelines of the first use of CAD, the intended use case / settings in which it is/will be used, and the factors that led to the decision making around CAD use. This section should also highlight the anticipated ways in which CAD will be beneficial – e.g., to increase capacity of screening efforts, to overcome personnel shortages in radiographers etc.]</w:t>
      </w:r>
    </w:p>
    <w:p w14:paraId="3B19AA13" w14:textId="718E6361" w:rsidR="00501B27" w:rsidRPr="0097664C" w:rsidRDefault="00501B27" w:rsidP="00167FAD">
      <w:pPr>
        <w:pStyle w:val="Heading1"/>
      </w:pPr>
      <w:bookmarkStart w:id="3" w:name="_Toc66969736"/>
      <w:bookmarkStart w:id="4" w:name="_Toc67045818"/>
      <w:r w:rsidRPr="0097664C">
        <w:t>Study objectives</w:t>
      </w:r>
      <w:bookmarkEnd w:id="3"/>
      <w:bookmarkEnd w:id="4"/>
    </w:p>
    <w:p w14:paraId="629E6694" w14:textId="77777777" w:rsidR="00501B27" w:rsidRPr="0097664C" w:rsidRDefault="00501B27" w:rsidP="00501B27">
      <w:pPr>
        <w:jc w:val="both"/>
        <w:rPr>
          <w:rFonts w:asciiTheme="minorHAnsi" w:eastAsia="Times New Roman" w:hAnsiTheme="minorHAnsi"/>
          <w:color w:val="FF0000"/>
        </w:rPr>
      </w:pPr>
      <w:r w:rsidRPr="0097664C">
        <w:rPr>
          <w:rFonts w:asciiTheme="minorHAnsi" w:hAnsiTheme="minorHAnsi"/>
        </w:rPr>
        <w:t xml:space="preserve">The primary objective of this study is to generate necessary data to calibrate CAD based on the most appropriate thresholds for use within </w:t>
      </w:r>
      <w:r w:rsidRPr="0097664C">
        <w:rPr>
          <w:rFonts w:asciiTheme="minorHAnsi" w:eastAsia="Times New Roman" w:hAnsiTheme="minorHAnsi"/>
          <w:color w:val="FF0000"/>
        </w:rPr>
        <w:t xml:space="preserve">[add use case / study context] </w:t>
      </w:r>
      <w:r w:rsidRPr="0097664C">
        <w:rPr>
          <w:rFonts w:asciiTheme="minorHAnsi" w:hAnsiTheme="minorHAnsi"/>
        </w:rPr>
        <w:t xml:space="preserve">by comparing the performance of CAD in detecting probable pulmonary TB against a </w:t>
      </w:r>
      <w:r w:rsidRPr="0097664C">
        <w:rPr>
          <w:rFonts w:asciiTheme="minorHAnsi" w:hAnsiTheme="minorHAnsi"/>
          <w:color w:val="FF0000"/>
        </w:rPr>
        <w:t xml:space="preserve">bacteriological [edit this as necessary based on intended reference standard] </w:t>
      </w:r>
      <w:r w:rsidRPr="0097664C">
        <w:rPr>
          <w:rFonts w:asciiTheme="minorHAnsi" w:hAnsiTheme="minorHAnsi"/>
        </w:rPr>
        <w:t xml:space="preserve">reference standard in </w:t>
      </w:r>
      <w:r w:rsidRPr="0097664C">
        <w:rPr>
          <w:rFonts w:asciiTheme="minorHAnsi" w:eastAsia="Times New Roman" w:hAnsiTheme="minorHAnsi"/>
          <w:color w:val="FF0000"/>
        </w:rPr>
        <w:t>[add study location]</w:t>
      </w:r>
      <w:r w:rsidRPr="0097664C">
        <w:rPr>
          <w:rFonts w:asciiTheme="minorHAnsi" w:hAnsiTheme="minorHAnsi"/>
        </w:rPr>
        <w:t>.</w:t>
      </w:r>
    </w:p>
    <w:p w14:paraId="71D22723" w14:textId="560B50AC" w:rsidR="00501B27" w:rsidRPr="0097664C" w:rsidRDefault="00501B27" w:rsidP="00167FAD">
      <w:pPr>
        <w:pStyle w:val="Heading1"/>
      </w:pPr>
      <w:bookmarkStart w:id="5" w:name="_Toc66969737"/>
      <w:bookmarkStart w:id="6" w:name="_Toc67045819"/>
      <w:r w:rsidRPr="0097664C">
        <w:t>Study design</w:t>
      </w:r>
      <w:bookmarkEnd w:id="5"/>
      <w:bookmarkEnd w:id="6"/>
    </w:p>
    <w:p w14:paraId="26344EB8" w14:textId="77777777" w:rsidR="00501B27" w:rsidRPr="0097664C" w:rsidRDefault="00501B27" w:rsidP="00501B27">
      <w:pPr>
        <w:rPr>
          <w:rFonts w:asciiTheme="minorHAnsi" w:hAnsiTheme="minorHAnsi"/>
          <w:i/>
          <w:color w:val="FF0000"/>
        </w:rPr>
      </w:pPr>
      <w:r w:rsidRPr="0097664C">
        <w:rPr>
          <w:rFonts w:asciiTheme="minorHAnsi" w:hAnsiTheme="minorHAnsi"/>
          <w:i/>
          <w:color w:val="FF0000"/>
        </w:rPr>
        <w:t xml:space="preserve">Delete setting and study design as appropriate </w:t>
      </w:r>
    </w:p>
    <w:p w14:paraId="3FBCBCFD" w14:textId="77777777" w:rsidR="00501B27" w:rsidRPr="0097664C" w:rsidRDefault="00501B27" w:rsidP="00501B27">
      <w:pPr>
        <w:rPr>
          <w:rFonts w:asciiTheme="minorHAnsi" w:hAnsiTheme="minorHAnsi"/>
        </w:rPr>
      </w:pPr>
    </w:p>
    <w:p w14:paraId="46AB0F13" w14:textId="77777777" w:rsidR="00501B27" w:rsidRPr="0097664C" w:rsidRDefault="00501B27" w:rsidP="00501B27">
      <w:pPr>
        <w:rPr>
          <w:rFonts w:asciiTheme="minorHAnsi" w:hAnsiTheme="minorHAnsi"/>
          <w:color w:val="FF0000"/>
        </w:rPr>
      </w:pPr>
      <w:r w:rsidRPr="0097664C">
        <w:rPr>
          <w:rFonts w:asciiTheme="minorHAnsi" w:hAnsiTheme="minorHAnsi"/>
          <w:color w:val="FF0000"/>
        </w:rPr>
        <w:t>Prospective cross-sectional study</w:t>
      </w:r>
    </w:p>
    <w:p w14:paraId="2B6E2B96" w14:textId="77777777" w:rsidR="00501B27" w:rsidRPr="0097664C" w:rsidRDefault="00501B27" w:rsidP="00501B27">
      <w:pPr>
        <w:rPr>
          <w:rFonts w:asciiTheme="minorHAnsi" w:hAnsiTheme="minorHAnsi"/>
          <w:b/>
          <w:color w:val="FF0000"/>
        </w:rPr>
      </w:pPr>
    </w:p>
    <w:p w14:paraId="3C8AF19C" w14:textId="77777777" w:rsidR="00501B27" w:rsidRPr="0097664C" w:rsidRDefault="00501B27" w:rsidP="00501B27">
      <w:pPr>
        <w:jc w:val="both"/>
        <w:rPr>
          <w:rFonts w:asciiTheme="minorHAnsi" w:eastAsia="Calibri" w:hAnsiTheme="minorHAnsi"/>
        </w:rPr>
      </w:pPr>
      <w:r w:rsidRPr="0097664C">
        <w:rPr>
          <w:rFonts w:asciiTheme="minorHAnsi" w:hAnsiTheme="minorHAnsi"/>
        </w:rPr>
        <w:t xml:space="preserve">This study will adopt a prospective cross-sectional design conducted under standard programmatic settings among individuals presenting for </w:t>
      </w:r>
      <w:r w:rsidRPr="0097664C">
        <w:rPr>
          <w:rFonts w:asciiTheme="minorHAnsi" w:hAnsiTheme="minorHAnsi"/>
          <w:color w:val="FF0000"/>
        </w:rPr>
        <w:t>TB screening / participating in community-based active case finding activities</w:t>
      </w:r>
      <w:r w:rsidRPr="0097664C">
        <w:rPr>
          <w:rFonts w:asciiTheme="minorHAnsi" w:eastAsia="Calibri" w:hAnsiTheme="minorHAnsi"/>
        </w:rPr>
        <w:t>.</w:t>
      </w:r>
    </w:p>
    <w:p w14:paraId="3963B887" w14:textId="77777777" w:rsidR="00501B27" w:rsidRPr="0097664C" w:rsidRDefault="00501B27" w:rsidP="00501B27">
      <w:pPr>
        <w:rPr>
          <w:rFonts w:asciiTheme="minorHAnsi" w:eastAsia="Calibri" w:hAnsiTheme="minorHAnsi"/>
        </w:rPr>
      </w:pPr>
    </w:p>
    <w:p w14:paraId="41AAD821" w14:textId="77777777" w:rsidR="00501B27" w:rsidRPr="0097664C" w:rsidRDefault="00501B27" w:rsidP="00501B27">
      <w:pPr>
        <w:rPr>
          <w:rFonts w:asciiTheme="minorHAnsi" w:hAnsiTheme="minorHAnsi"/>
          <w:color w:val="FF0000"/>
        </w:rPr>
      </w:pPr>
      <w:r w:rsidRPr="0097664C">
        <w:rPr>
          <w:rFonts w:asciiTheme="minorHAnsi" w:hAnsiTheme="minorHAnsi" w:cstheme="majorBidi"/>
          <w:color w:val="FF0000"/>
          <w:szCs w:val="24"/>
        </w:rPr>
        <w:t>Case-control study</w:t>
      </w:r>
    </w:p>
    <w:p w14:paraId="52322F99" w14:textId="77777777" w:rsidR="00501B27" w:rsidRPr="0097664C" w:rsidRDefault="00501B27" w:rsidP="00501B27">
      <w:pPr>
        <w:rPr>
          <w:rFonts w:asciiTheme="minorHAnsi" w:hAnsiTheme="minorHAnsi"/>
          <w:b/>
          <w:color w:val="FF0000"/>
        </w:rPr>
      </w:pPr>
    </w:p>
    <w:p w14:paraId="6A58D09A" w14:textId="77777777" w:rsidR="00501B27" w:rsidRPr="0097664C" w:rsidRDefault="00501B27" w:rsidP="00501B27">
      <w:pPr>
        <w:jc w:val="both"/>
        <w:rPr>
          <w:rFonts w:asciiTheme="minorHAnsi" w:eastAsia="Calibri" w:hAnsiTheme="minorHAnsi"/>
        </w:rPr>
      </w:pPr>
      <w:r w:rsidRPr="0097664C">
        <w:rPr>
          <w:rFonts w:asciiTheme="minorHAnsi" w:hAnsiTheme="minorHAnsi"/>
        </w:rPr>
        <w:lastRenderedPageBreak/>
        <w:t xml:space="preserve">This study will adopt a </w:t>
      </w:r>
      <w:r w:rsidRPr="0097664C">
        <w:rPr>
          <w:rFonts w:asciiTheme="minorHAnsi" w:hAnsiTheme="minorHAnsi"/>
          <w:color w:val="FF0000"/>
        </w:rPr>
        <w:t xml:space="preserve">retrospective / combined retrospective prospective </w:t>
      </w:r>
      <w:r w:rsidRPr="0097664C">
        <w:rPr>
          <w:rFonts w:asciiTheme="minorHAnsi" w:hAnsiTheme="minorHAnsi"/>
        </w:rPr>
        <w:t xml:space="preserve">case-control study conducted under standard programmatic settings among individuals presenting for </w:t>
      </w:r>
      <w:r w:rsidRPr="0097664C">
        <w:rPr>
          <w:rFonts w:asciiTheme="minorHAnsi" w:hAnsiTheme="minorHAnsi"/>
          <w:color w:val="FF0000"/>
        </w:rPr>
        <w:t>TB screening / participating in community-based active case finding activities</w:t>
      </w:r>
      <w:r w:rsidRPr="0097664C">
        <w:rPr>
          <w:rFonts w:asciiTheme="minorHAnsi" w:eastAsia="Calibri" w:hAnsiTheme="minorHAnsi"/>
        </w:rPr>
        <w:t>.</w:t>
      </w:r>
    </w:p>
    <w:p w14:paraId="6C47A3D8" w14:textId="77777777" w:rsidR="00501B27" w:rsidRPr="0097664C" w:rsidRDefault="00501B27" w:rsidP="00501B27">
      <w:pPr>
        <w:rPr>
          <w:rFonts w:asciiTheme="minorHAnsi" w:eastAsia="Calibri" w:hAnsiTheme="minorHAnsi"/>
        </w:rPr>
      </w:pPr>
    </w:p>
    <w:p w14:paraId="136597FF" w14:textId="0F54684D" w:rsidR="00501B27" w:rsidRPr="0097664C" w:rsidRDefault="000319F7" w:rsidP="00167FAD">
      <w:pPr>
        <w:pStyle w:val="Heading1"/>
        <w:numPr>
          <w:ilvl w:val="2"/>
          <w:numId w:val="9"/>
        </w:numPr>
        <w:rPr>
          <w:rStyle w:val="IntenseReference"/>
          <w:b/>
          <w:smallCaps w:val="0"/>
          <w:color w:val="323E4F" w:themeColor="text2" w:themeShade="BF"/>
        </w:rPr>
      </w:pPr>
      <w:bookmarkStart w:id="7" w:name="_Toc67045820"/>
      <w:r>
        <w:rPr>
          <w:rStyle w:val="IntenseReference"/>
          <w:color w:val="323E4F" w:themeColor="text2" w:themeShade="BF"/>
        </w:rPr>
        <w:t>Study setting</w:t>
      </w:r>
      <w:bookmarkEnd w:id="7"/>
      <w:r w:rsidRPr="0097664C">
        <w:rPr>
          <w:rStyle w:val="IntenseReference"/>
          <w:color w:val="323E4F" w:themeColor="text2" w:themeShade="BF"/>
        </w:rPr>
        <w:t xml:space="preserve"> </w:t>
      </w:r>
    </w:p>
    <w:p w14:paraId="3B84D54C" w14:textId="77777777" w:rsidR="00501B27" w:rsidRPr="0097664C" w:rsidRDefault="00501B27" w:rsidP="00501B27">
      <w:pPr>
        <w:rPr>
          <w:rFonts w:asciiTheme="minorHAnsi" w:hAnsiTheme="minorHAnsi"/>
        </w:rPr>
      </w:pPr>
    </w:p>
    <w:p w14:paraId="71F79F45" w14:textId="77777777" w:rsidR="00501B27" w:rsidRPr="0097664C" w:rsidRDefault="00501B27" w:rsidP="00501B27">
      <w:pPr>
        <w:jc w:val="both"/>
        <w:rPr>
          <w:rFonts w:asciiTheme="minorHAnsi" w:hAnsiTheme="minorHAnsi"/>
          <w:i/>
          <w:color w:val="FF0000"/>
        </w:rPr>
      </w:pPr>
      <w:r w:rsidRPr="0097664C">
        <w:rPr>
          <w:rFonts w:asciiTheme="minorHAnsi" w:hAnsiTheme="minorHAnsi"/>
          <w:i/>
          <w:color w:val="FF0000"/>
        </w:rPr>
        <w:t xml:space="preserve">Describe the settings where the study will take place. For community-based screening activities, include details on the population targeted for screening such as geographical location, risk factors, demographic profile (if known), and estimated number of people in the community. Also describe the nature of screening activity, such as frequency of screening activities, procedures for screening etc.  </w:t>
      </w:r>
    </w:p>
    <w:p w14:paraId="43A61207" w14:textId="77777777" w:rsidR="00501B27" w:rsidRPr="0097664C" w:rsidRDefault="00501B27" w:rsidP="00501B27">
      <w:pPr>
        <w:jc w:val="both"/>
        <w:rPr>
          <w:rFonts w:asciiTheme="minorHAnsi" w:hAnsiTheme="minorHAnsi"/>
        </w:rPr>
      </w:pPr>
    </w:p>
    <w:p w14:paraId="550E690A"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For TB triage settings, describe the characteristics of the selected setting/s, including location, typical case load, staffing etc. </w:t>
      </w:r>
    </w:p>
    <w:p w14:paraId="24E07DF3" w14:textId="77777777" w:rsidR="00501B27" w:rsidRPr="0097664C" w:rsidRDefault="00501B27" w:rsidP="00501B27">
      <w:pPr>
        <w:jc w:val="both"/>
        <w:rPr>
          <w:rFonts w:asciiTheme="minorHAnsi" w:hAnsiTheme="minorHAnsi"/>
          <w:i/>
          <w:iCs/>
          <w:color w:val="FF0000"/>
        </w:rPr>
      </w:pPr>
    </w:p>
    <w:p w14:paraId="534C9A89"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This section should also elaborate on the current or planned integration of CAD within TB detection algorithms (refer to Section 1.3 in Part A).</w:t>
      </w:r>
    </w:p>
    <w:p w14:paraId="3CD149A5" w14:textId="77777777" w:rsidR="00501B27" w:rsidRPr="0097664C" w:rsidRDefault="00501B27" w:rsidP="00167FAD">
      <w:pPr>
        <w:pStyle w:val="Heading1"/>
        <w:numPr>
          <w:ilvl w:val="2"/>
          <w:numId w:val="9"/>
        </w:numPr>
        <w:rPr>
          <w:rStyle w:val="IntenseReference"/>
          <w:b/>
          <w:smallCaps w:val="0"/>
          <w:color w:val="323E4F" w:themeColor="text2" w:themeShade="BF"/>
        </w:rPr>
      </w:pPr>
      <w:bookmarkStart w:id="8" w:name="_Toc66969739"/>
      <w:bookmarkStart w:id="9" w:name="_Toc67045821"/>
      <w:r w:rsidRPr="0097664C">
        <w:rPr>
          <w:rStyle w:val="IntenseReference"/>
          <w:color w:val="323E4F" w:themeColor="text2" w:themeShade="BF"/>
        </w:rPr>
        <w:t>Study population</w:t>
      </w:r>
      <w:bookmarkEnd w:id="8"/>
      <w:bookmarkEnd w:id="9"/>
      <w:r w:rsidRPr="0097664C">
        <w:rPr>
          <w:rStyle w:val="IntenseReference"/>
          <w:color w:val="323E4F" w:themeColor="text2" w:themeShade="BF"/>
        </w:rPr>
        <w:t xml:space="preserve"> </w:t>
      </w:r>
    </w:p>
    <w:p w14:paraId="44030A8B" w14:textId="77777777" w:rsidR="00501B27" w:rsidRPr="0097664C" w:rsidRDefault="00501B27" w:rsidP="00501B27">
      <w:pPr>
        <w:rPr>
          <w:rFonts w:asciiTheme="minorHAnsi" w:hAnsiTheme="minorHAnsi"/>
        </w:rPr>
      </w:pPr>
    </w:p>
    <w:p w14:paraId="43B85AE6" w14:textId="77777777" w:rsidR="00501B27" w:rsidRPr="0097664C" w:rsidRDefault="00501B27" w:rsidP="00501B27">
      <w:pPr>
        <w:jc w:val="both"/>
        <w:rPr>
          <w:rFonts w:asciiTheme="minorHAnsi" w:eastAsiaTheme="majorEastAsia" w:hAnsiTheme="minorHAnsi" w:cstheme="majorBidi"/>
          <w:lang w:val="en-US"/>
        </w:rPr>
      </w:pPr>
      <w:r w:rsidRPr="0097664C">
        <w:rPr>
          <w:rFonts w:asciiTheme="minorHAnsi" w:hAnsiTheme="minorHAnsi"/>
          <w:i/>
          <w:iCs/>
          <w:color w:val="FF0000"/>
        </w:rPr>
        <w:t xml:space="preserve">Inclusion criteria should reflect the requirements for participation in either community-based TB screening, or TB triage, depending on the intended use case for CAD and reflect the participant selection methods for the chosen study type, noting that there may be specific and unique requirements for individuals who are retrospectively or prospectively identified. Note that, as </w:t>
      </w:r>
    </w:p>
    <w:p w14:paraId="128412AF" w14:textId="77777777" w:rsidR="00501B27" w:rsidRPr="0097664C" w:rsidRDefault="00501B27" w:rsidP="00501B27">
      <w:pPr>
        <w:jc w:val="both"/>
        <w:rPr>
          <w:rFonts w:asciiTheme="minorHAnsi" w:eastAsiaTheme="majorEastAsia" w:hAnsiTheme="minorHAnsi" w:cstheme="majorBidi"/>
          <w:lang w:val="en-US"/>
        </w:rPr>
      </w:pPr>
      <w:r w:rsidRPr="0097664C">
        <w:rPr>
          <w:rFonts w:asciiTheme="minorHAnsi" w:hAnsiTheme="minorHAnsi" w:cstheme="majorBidi"/>
          <w:i/>
          <w:iCs/>
          <w:color w:val="FF0000"/>
          <w:szCs w:val="24"/>
          <w:lang w:val="en-US"/>
        </w:rPr>
        <w:t>further research and product development is required to fully understand the performance of CAD among children, the exclusion of individuals aged 15 and under from calibration studies is currently recommended.</w:t>
      </w:r>
    </w:p>
    <w:p w14:paraId="6FCD70FA" w14:textId="77777777" w:rsidR="00501B27" w:rsidRPr="0097664C" w:rsidRDefault="00501B27" w:rsidP="00501B27">
      <w:pPr>
        <w:rPr>
          <w:rFonts w:asciiTheme="minorHAnsi" w:hAnsiTheme="minorHAnsi"/>
          <w:i/>
          <w:iCs/>
          <w:color w:val="FF0000"/>
        </w:rPr>
      </w:pPr>
    </w:p>
    <w:p w14:paraId="377429DF" w14:textId="77777777" w:rsidR="00501B27" w:rsidRPr="0097664C" w:rsidRDefault="00501B27" w:rsidP="00501B27">
      <w:pPr>
        <w:rPr>
          <w:rFonts w:asciiTheme="minorHAnsi" w:hAnsiTheme="minorHAnsi"/>
          <w:i/>
          <w:iCs/>
          <w:color w:val="FF0000"/>
        </w:rPr>
      </w:pPr>
      <w:r w:rsidRPr="0097664C">
        <w:rPr>
          <w:rFonts w:asciiTheme="minorHAnsi" w:hAnsiTheme="minorHAnsi"/>
          <w:color w:val="FF0000"/>
        </w:rPr>
        <w:t>Retrospective case-control study</w:t>
      </w:r>
    </w:p>
    <w:p w14:paraId="7E771E02" w14:textId="77777777" w:rsidR="00501B27" w:rsidRPr="0097664C" w:rsidRDefault="00501B27" w:rsidP="00501B27">
      <w:pPr>
        <w:rPr>
          <w:rFonts w:asciiTheme="minorHAnsi" w:hAnsiTheme="minorHAnsi"/>
          <w:i/>
          <w:iCs/>
          <w:color w:val="FF0000"/>
        </w:rPr>
      </w:pPr>
    </w:p>
    <w:p w14:paraId="3AC7364D"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The following text applies to retrospective case-control studies. For combined retrospective/prospective case control studies, the following text must be adapted to reflect the prospective component of the study. The text provided for cross-sectional studies below can be added here and edited as necessary.  </w:t>
      </w:r>
    </w:p>
    <w:p w14:paraId="077B0051" w14:textId="77777777" w:rsidR="00501B27" w:rsidRPr="0097664C" w:rsidRDefault="00501B27" w:rsidP="00501B27">
      <w:pPr>
        <w:jc w:val="both"/>
        <w:rPr>
          <w:rFonts w:asciiTheme="minorHAnsi" w:hAnsiTheme="minorHAnsi"/>
          <w:i/>
          <w:iCs/>
          <w:color w:val="FF0000"/>
        </w:rPr>
      </w:pPr>
    </w:p>
    <w:p w14:paraId="14C7DCD3" w14:textId="77777777" w:rsidR="00501B27" w:rsidRPr="0097664C" w:rsidRDefault="00501B27" w:rsidP="00501B27">
      <w:pPr>
        <w:jc w:val="both"/>
        <w:rPr>
          <w:rFonts w:asciiTheme="minorHAnsi" w:hAnsiTheme="minorHAnsi"/>
        </w:rPr>
      </w:pPr>
      <w:r w:rsidRPr="0097664C">
        <w:rPr>
          <w:rFonts w:asciiTheme="minorHAnsi" w:hAnsiTheme="minorHAnsi"/>
        </w:rPr>
        <w:t>Cases will be defined as individuals aged 15 years and above for whom a CXR and a bacteriological confirmatory diagnosis of pulmonary TB exists.</w:t>
      </w:r>
    </w:p>
    <w:p w14:paraId="526F435F" w14:textId="77777777" w:rsidR="00501B27" w:rsidRPr="0097664C" w:rsidRDefault="00501B27" w:rsidP="00501B27">
      <w:pPr>
        <w:jc w:val="both"/>
        <w:rPr>
          <w:rFonts w:asciiTheme="minorHAnsi" w:hAnsiTheme="minorHAnsi"/>
          <w:color w:val="FF0000"/>
        </w:rPr>
      </w:pPr>
    </w:p>
    <w:p w14:paraId="1178809C" w14:textId="77777777" w:rsidR="00501B27" w:rsidRPr="0097664C" w:rsidRDefault="00501B27" w:rsidP="00501B27">
      <w:pPr>
        <w:jc w:val="both"/>
        <w:rPr>
          <w:rFonts w:asciiTheme="minorHAnsi" w:hAnsiTheme="minorHAnsi"/>
        </w:rPr>
      </w:pPr>
      <w:r w:rsidRPr="0097664C">
        <w:rPr>
          <w:rFonts w:asciiTheme="minorHAnsi" w:hAnsiTheme="minorHAnsi"/>
        </w:rPr>
        <w:lastRenderedPageBreak/>
        <w:t>Controls will be defined as individuals aged 15 years and above for whom a CXR was conducted and TB diagnosis ruled out based on the negative bacteriological test results.</w:t>
      </w:r>
    </w:p>
    <w:p w14:paraId="56EAA621" w14:textId="77777777" w:rsidR="00501B27" w:rsidRPr="0097664C" w:rsidRDefault="00501B27" w:rsidP="00501B27">
      <w:pPr>
        <w:rPr>
          <w:rFonts w:asciiTheme="minorHAnsi" w:hAnsiTheme="minorHAnsi"/>
          <w:i/>
          <w:iCs/>
          <w:color w:val="FF0000"/>
        </w:rPr>
      </w:pPr>
    </w:p>
    <w:p w14:paraId="02F42871" w14:textId="77777777" w:rsidR="00501B27" w:rsidRPr="0097664C" w:rsidRDefault="00501B27" w:rsidP="00501B27">
      <w:pPr>
        <w:rPr>
          <w:rFonts w:asciiTheme="minorHAnsi" w:hAnsiTheme="minorHAnsi"/>
          <w:i/>
          <w:iCs/>
          <w:color w:val="FF0000"/>
        </w:rPr>
      </w:pPr>
      <w:r w:rsidRPr="0097664C">
        <w:rPr>
          <w:rFonts w:asciiTheme="minorHAnsi" w:hAnsiTheme="minorHAnsi"/>
          <w:color w:val="FF0000"/>
        </w:rPr>
        <w:t>Prospective cross-sectional study</w:t>
      </w:r>
    </w:p>
    <w:p w14:paraId="6BC03277" w14:textId="77777777" w:rsidR="00501B27" w:rsidRPr="0097664C" w:rsidRDefault="00501B27" w:rsidP="00501B27">
      <w:pPr>
        <w:rPr>
          <w:rFonts w:asciiTheme="minorHAnsi" w:hAnsiTheme="minorHAnsi"/>
          <w:color w:val="FF0000"/>
        </w:rPr>
      </w:pPr>
    </w:p>
    <w:p w14:paraId="475D0102" w14:textId="77777777" w:rsidR="00501B27" w:rsidRPr="0097664C" w:rsidRDefault="00501B27" w:rsidP="00501B27">
      <w:pPr>
        <w:rPr>
          <w:rFonts w:asciiTheme="minorHAnsi" w:hAnsiTheme="minorHAnsi"/>
          <w:i/>
          <w:iCs/>
          <w:color w:val="FF0000"/>
        </w:rPr>
      </w:pPr>
      <w:r w:rsidRPr="0097664C">
        <w:rPr>
          <w:rFonts w:asciiTheme="minorHAnsi" w:hAnsiTheme="minorHAnsi"/>
          <w:i/>
          <w:iCs/>
          <w:color w:val="FF0000"/>
        </w:rPr>
        <w:t>Delete the following paragraph as appropriate based on CAD use.</w:t>
      </w:r>
    </w:p>
    <w:p w14:paraId="55FC8B5B" w14:textId="77777777" w:rsidR="00501B27" w:rsidRPr="0097664C" w:rsidRDefault="00501B27" w:rsidP="00501B27">
      <w:pPr>
        <w:rPr>
          <w:rFonts w:asciiTheme="minorHAnsi" w:hAnsiTheme="minorHAnsi"/>
        </w:rPr>
      </w:pPr>
    </w:p>
    <w:p w14:paraId="547B15E6" w14:textId="77777777" w:rsidR="00501B27" w:rsidRPr="0097664C" w:rsidRDefault="00501B27" w:rsidP="00501B27">
      <w:pPr>
        <w:rPr>
          <w:rFonts w:asciiTheme="minorHAnsi" w:hAnsiTheme="minorHAnsi"/>
          <w:i/>
          <w:iCs/>
        </w:rPr>
      </w:pPr>
      <w:r w:rsidRPr="0097664C">
        <w:rPr>
          <w:rFonts w:asciiTheme="minorHAnsi" w:hAnsiTheme="minorHAnsi"/>
          <w:i/>
          <w:iCs/>
        </w:rPr>
        <w:t xml:space="preserve">Community-based TB screening </w:t>
      </w:r>
    </w:p>
    <w:p w14:paraId="1103EB5B" w14:textId="77777777" w:rsidR="00501B27" w:rsidRPr="0097664C" w:rsidRDefault="00501B27" w:rsidP="00501B27">
      <w:pPr>
        <w:rPr>
          <w:rFonts w:asciiTheme="minorHAnsi" w:hAnsiTheme="minorHAnsi"/>
        </w:rPr>
      </w:pPr>
    </w:p>
    <w:p w14:paraId="5E68AA85" w14:textId="77777777" w:rsidR="00501B27" w:rsidRPr="0097664C" w:rsidRDefault="00501B27" w:rsidP="00501B27">
      <w:pPr>
        <w:jc w:val="both"/>
        <w:rPr>
          <w:rFonts w:asciiTheme="minorHAnsi" w:hAnsiTheme="minorHAnsi"/>
        </w:rPr>
      </w:pPr>
      <w:r w:rsidRPr="0097664C">
        <w:rPr>
          <w:rFonts w:asciiTheme="minorHAnsi" w:hAnsiTheme="minorHAnsi"/>
        </w:rPr>
        <w:t xml:space="preserve">All participants aged 15 who are eligible for TB screening based on local TB case finding definitions/programme, who have provided consent to participate in the study, and have received or are willing to receive CXR and bacteriological testing are eligible for inclusion. Given the utility of CAD in detection of subclinical TB within community-based screening settings, there are no inclusion requirements around the presence of signs and/or symptoms suggestive of TB.  There is no restriction based on presence of comorbidity. </w:t>
      </w:r>
      <w:r w:rsidRPr="0097664C">
        <w:rPr>
          <w:rFonts w:asciiTheme="minorHAnsi" w:hAnsiTheme="minorHAnsi"/>
          <w:i/>
          <w:iCs/>
        </w:rPr>
        <w:t xml:space="preserve"> </w:t>
      </w:r>
      <w:r w:rsidRPr="0097664C">
        <w:rPr>
          <w:rFonts w:asciiTheme="minorHAnsi" w:hAnsiTheme="minorHAnsi"/>
        </w:rPr>
        <w:t>Pregnant women or participants with medical conditions that are not compatible with performing a CXR are excluded.</w:t>
      </w:r>
    </w:p>
    <w:p w14:paraId="70628D73" w14:textId="77777777" w:rsidR="00501B27" w:rsidRPr="0097664C" w:rsidRDefault="00501B27" w:rsidP="00501B27">
      <w:pPr>
        <w:rPr>
          <w:rFonts w:asciiTheme="minorHAnsi" w:hAnsiTheme="minorHAnsi"/>
        </w:rPr>
      </w:pPr>
    </w:p>
    <w:p w14:paraId="0FD96C84" w14:textId="77777777" w:rsidR="00501B27" w:rsidRPr="0097664C" w:rsidRDefault="00501B27" w:rsidP="00501B27">
      <w:pPr>
        <w:rPr>
          <w:rFonts w:asciiTheme="minorHAnsi" w:hAnsiTheme="minorHAnsi"/>
          <w:i/>
          <w:iCs/>
        </w:rPr>
      </w:pPr>
      <w:r w:rsidRPr="0097664C">
        <w:rPr>
          <w:rFonts w:asciiTheme="minorHAnsi" w:hAnsiTheme="minorHAnsi"/>
          <w:i/>
          <w:iCs/>
        </w:rPr>
        <w:t xml:space="preserve">TB triage </w:t>
      </w:r>
    </w:p>
    <w:p w14:paraId="2324C19F" w14:textId="77777777" w:rsidR="00501B27" w:rsidRPr="0097664C" w:rsidRDefault="00501B27" w:rsidP="00501B27">
      <w:pPr>
        <w:rPr>
          <w:rFonts w:asciiTheme="minorHAnsi" w:hAnsiTheme="minorHAnsi"/>
        </w:rPr>
      </w:pPr>
    </w:p>
    <w:p w14:paraId="5424B70B" w14:textId="77777777" w:rsidR="00501B27" w:rsidRPr="0097664C" w:rsidRDefault="00501B27" w:rsidP="00501B27">
      <w:pPr>
        <w:jc w:val="both"/>
        <w:rPr>
          <w:rFonts w:asciiTheme="minorHAnsi" w:hAnsiTheme="minorHAnsi"/>
        </w:rPr>
      </w:pPr>
      <w:r w:rsidRPr="0097664C">
        <w:rPr>
          <w:rFonts w:asciiTheme="minorHAnsi" w:hAnsiTheme="minorHAnsi"/>
        </w:rPr>
        <w:t>All participants aged 15 and over presenting to selected study site/s who are eligible for TB triage screening based on local TB case finding definitions/programme priorities (namely, signs and symptoms symptom suggestive of TB), and who have provided consent to participate in the study and have received or are willing to receive CXR and bacteriological testing will be eligible. There is no restriction based on presence of comorbidity.  Pregnant women or participants with medical conditions that are not compatible with performing a CXR are excluded.</w:t>
      </w:r>
    </w:p>
    <w:p w14:paraId="1F8F0960" w14:textId="77777777" w:rsidR="00501B27" w:rsidRPr="0097664C" w:rsidRDefault="00501B27" w:rsidP="00501B27">
      <w:pPr>
        <w:jc w:val="both"/>
        <w:rPr>
          <w:rStyle w:val="IntenseReference"/>
          <w:rFonts w:asciiTheme="minorHAnsi" w:hAnsiTheme="minorHAnsi"/>
          <w:b w:val="0"/>
          <w:bCs w:val="0"/>
          <w:smallCaps w:val="0"/>
        </w:rPr>
      </w:pPr>
    </w:p>
    <w:p w14:paraId="4D675C53" w14:textId="73FD3FB3" w:rsidR="00501B27" w:rsidRPr="0097664C" w:rsidRDefault="00501B27" w:rsidP="00D736A7">
      <w:pPr>
        <w:pStyle w:val="Heading1"/>
        <w:rPr>
          <w:rStyle w:val="IntenseReference"/>
          <w:b/>
          <w:bCs w:val="0"/>
          <w:smallCaps w:val="0"/>
          <w:color w:val="auto"/>
        </w:rPr>
      </w:pPr>
      <w:bookmarkStart w:id="10" w:name="_Toc66969740"/>
      <w:bookmarkStart w:id="11" w:name="_Toc67045822"/>
      <w:r w:rsidRPr="000319F7">
        <w:rPr>
          <w:rStyle w:val="IntenseReference"/>
          <w:b/>
          <w:bCs w:val="0"/>
          <w:smallCaps w:val="0"/>
          <w:color w:val="323E4F" w:themeColor="text2" w:themeShade="BF"/>
          <w:spacing w:val="0"/>
        </w:rPr>
        <w:t>Participan</w:t>
      </w:r>
      <w:bookmarkEnd w:id="10"/>
      <w:r w:rsidR="000319F7">
        <w:rPr>
          <w:rStyle w:val="IntenseReference"/>
          <w:b/>
          <w:bCs w:val="0"/>
          <w:smallCaps w:val="0"/>
          <w:color w:val="323E4F" w:themeColor="text2" w:themeShade="BF"/>
          <w:spacing w:val="0"/>
        </w:rPr>
        <w:t>t selection and sample size</w:t>
      </w:r>
      <w:bookmarkEnd w:id="11"/>
    </w:p>
    <w:p w14:paraId="114DBBB0" w14:textId="77777777" w:rsidR="00501B27" w:rsidRPr="0097664C" w:rsidRDefault="00501B27" w:rsidP="00501B27">
      <w:pPr>
        <w:rPr>
          <w:rFonts w:asciiTheme="minorHAnsi" w:hAnsiTheme="minorHAnsi"/>
        </w:rPr>
      </w:pPr>
    </w:p>
    <w:p w14:paraId="6E26191D"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Delete paragraph as appropriate based on the selected study design. If study involves multiple study sites, ensure that the number of participants to be recruited at each site is specified. List any other assumptions or calculations that have been used to determine final sample size requirements.</w:t>
      </w:r>
    </w:p>
    <w:p w14:paraId="469E66FE" w14:textId="77777777" w:rsidR="00501B27" w:rsidRPr="0097664C" w:rsidRDefault="00501B27" w:rsidP="00501B27">
      <w:pPr>
        <w:rPr>
          <w:rFonts w:asciiTheme="minorHAnsi" w:hAnsiTheme="minorHAnsi"/>
          <w:i/>
          <w:color w:val="FF0000"/>
        </w:rPr>
      </w:pPr>
    </w:p>
    <w:p w14:paraId="45E2090C" w14:textId="77777777" w:rsidR="00501B27" w:rsidRPr="0097664C" w:rsidRDefault="00501B27" w:rsidP="00501B27">
      <w:pPr>
        <w:rPr>
          <w:rFonts w:asciiTheme="minorHAnsi" w:hAnsiTheme="minorHAnsi"/>
          <w:color w:val="FF0000"/>
        </w:rPr>
      </w:pPr>
      <w:r w:rsidRPr="0097664C">
        <w:rPr>
          <w:rFonts w:asciiTheme="minorHAnsi" w:hAnsiTheme="minorHAnsi"/>
          <w:color w:val="FF0000"/>
        </w:rPr>
        <w:t xml:space="preserve">Prospective cross-sectional study </w:t>
      </w:r>
    </w:p>
    <w:p w14:paraId="0B81E4FC" w14:textId="77777777" w:rsidR="00501B27" w:rsidRPr="0097664C" w:rsidRDefault="00501B27" w:rsidP="00501B27">
      <w:pPr>
        <w:rPr>
          <w:rFonts w:asciiTheme="minorHAnsi" w:hAnsiTheme="minorHAnsi"/>
        </w:rPr>
      </w:pPr>
    </w:p>
    <w:p w14:paraId="113A3FF0" w14:textId="77777777" w:rsidR="00501B27" w:rsidRPr="0097664C" w:rsidRDefault="00501B27" w:rsidP="00501B27">
      <w:pPr>
        <w:jc w:val="both"/>
        <w:rPr>
          <w:rFonts w:asciiTheme="minorHAnsi" w:hAnsiTheme="minorHAnsi"/>
        </w:rPr>
      </w:pPr>
      <w:r w:rsidRPr="0097664C">
        <w:rPr>
          <w:rFonts w:asciiTheme="minorHAnsi" w:hAnsiTheme="minorHAnsi"/>
        </w:rPr>
        <w:t>Individuals meeting the eligibility criteria will be prospectively and consecutively selected during the study period.  The estimated minimum sample size needed for this study design is</w:t>
      </w:r>
      <w:r w:rsidRPr="0097664C">
        <w:rPr>
          <w:rFonts w:asciiTheme="minorHAnsi" w:hAnsiTheme="minorHAnsi"/>
          <w:color w:val="FF0000"/>
        </w:rPr>
        <w:t xml:space="preserve"> </w:t>
      </w:r>
      <w:r w:rsidRPr="0097664C">
        <w:rPr>
          <w:rFonts w:asciiTheme="minorHAnsi" w:hAnsiTheme="minorHAnsi"/>
          <w:color w:val="FF0000"/>
        </w:rPr>
        <w:lastRenderedPageBreak/>
        <w:t>[N]</w:t>
      </w:r>
      <w:r w:rsidRPr="0097664C">
        <w:rPr>
          <w:rFonts w:asciiTheme="minorHAnsi" w:hAnsiTheme="minorHAnsi"/>
        </w:rPr>
        <w:t xml:space="preserve">, which is based on a precision level of 5%, a sensitivity of at least </w:t>
      </w:r>
      <w:r w:rsidRPr="0097664C">
        <w:rPr>
          <w:rFonts w:asciiTheme="minorHAnsi" w:hAnsiTheme="minorHAnsi"/>
          <w:color w:val="FF0000"/>
        </w:rPr>
        <w:t>[add %]</w:t>
      </w:r>
      <w:r w:rsidRPr="0097664C">
        <w:rPr>
          <w:rFonts w:asciiTheme="minorHAnsi" w:hAnsiTheme="minorHAnsi"/>
        </w:rPr>
        <w:t xml:space="preserve"> and assumes an underlying TB prevalence of </w:t>
      </w:r>
      <w:r w:rsidRPr="0097664C">
        <w:rPr>
          <w:rFonts w:asciiTheme="minorHAnsi" w:hAnsiTheme="minorHAnsi"/>
          <w:color w:val="FF0000"/>
        </w:rPr>
        <w:t>[add %]</w:t>
      </w:r>
      <w:r w:rsidRPr="0097664C">
        <w:rPr>
          <w:rFonts w:asciiTheme="minorHAnsi" w:hAnsiTheme="minorHAnsi"/>
        </w:rPr>
        <w:t xml:space="preserve">. </w:t>
      </w:r>
    </w:p>
    <w:p w14:paraId="02B389FF" w14:textId="77777777" w:rsidR="00501B27" w:rsidRPr="0097664C" w:rsidRDefault="00501B27" w:rsidP="00501B27">
      <w:pPr>
        <w:jc w:val="both"/>
        <w:rPr>
          <w:rFonts w:asciiTheme="minorHAnsi" w:hAnsiTheme="minorHAnsi"/>
        </w:rPr>
      </w:pPr>
    </w:p>
    <w:p w14:paraId="3CC1AAC4" w14:textId="77777777" w:rsidR="00501B27" w:rsidRPr="0097664C" w:rsidRDefault="00501B27" w:rsidP="00501B27">
      <w:pPr>
        <w:jc w:val="both"/>
        <w:rPr>
          <w:rFonts w:asciiTheme="minorHAnsi" w:hAnsiTheme="minorHAnsi"/>
          <w:i/>
          <w:iCs/>
          <w:color w:val="FF0000"/>
        </w:rPr>
      </w:pPr>
      <w:r w:rsidRPr="0097664C">
        <w:rPr>
          <w:rFonts w:asciiTheme="minorHAnsi" w:hAnsiTheme="minorHAnsi"/>
          <w:color w:val="FF0000"/>
        </w:rPr>
        <w:t>Retrospective case-control study</w:t>
      </w:r>
    </w:p>
    <w:p w14:paraId="6CC104B5" w14:textId="77777777" w:rsidR="00501B27" w:rsidRPr="0097664C" w:rsidRDefault="00501B27" w:rsidP="00501B27">
      <w:pPr>
        <w:jc w:val="both"/>
        <w:rPr>
          <w:rFonts w:asciiTheme="minorHAnsi" w:hAnsiTheme="minorHAnsi"/>
        </w:rPr>
      </w:pPr>
    </w:p>
    <w:p w14:paraId="43DE8CFD" w14:textId="77777777" w:rsidR="00501B27" w:rsidRPr="0097664C" w:rsidRDefault="00501B27" w:rsidP="00501B27">
      <w:pPr>
        <w:jc w:val="both"/>
        <w:rPr>
          <w:rFonts w:asciiTheme="minorHAnsi" w:hAnsiTheme="minorHAnsi"/>
        </w:rPr>
      </w:pPr>
      <w:r w:rsidRPr="0097664C">
        <w:rPr>
          <w:rFonts w:asciiTheme="minorHAnsi" w:hAnsiTheme="minorHAnsi"/>
        </w:rPr>
        <w:t xml:space="preserve">Cases and controls will be retrospectively identified using data from </w:t>
      </w:r>
      <w:r w:rsidRPr="0097664C">
        <w:rPr>
          <w:rFonts w:asciiTheme="minorHAnsi" w:hAnsiTheme="minorHAnsi"/>
          <w:color w:val="FF0000"/>
        </w:rPr>
        <w:t xml:space="preserve">[describe pre-existing data source where cases and controls will be drawn from, for example, TB patient records or TB prevalence survey]. </w:t>
      </w:r>
      <w:r w:rsidRPr="0097664C">
        <w:rPr>
          <w:rFonts w:asciiTheme="minorHAnsi" w:hAnsiTheme="minorHAnsi"/>
        </w:rPr>
        <w:t xml:space="preserve"> Based on a 5% level of precision and at least </w:t>
      </w:r>
      <w:r w:rsidRPr="0097664C">
        <w:rPr>
          <w:rFonts w:asciiTheme="minorHAnsi" w:hAnsiTheme="minorHAnsi"/>
          <w:color w:val="FF0000"/>
        </w:rPr>
        <w:t xml:space="preserve">[add %] </w:t>
      </w:r>
      <w:r w:rsidRPr="0097664C">
        <w:rPr>
          <w:rFonts w:asciiTheme="minorHAnsi" w:hAnsiTheme="minorHAnsi"/>
        </w:rPr>
        <w:t xml:space="preserve">sensitivity, a total sample size of </w:t>
      </w:r>
      <w:r w:rsidRPr="0097664C">
        <w:rPr>
          <w:rFonts w:asciiTheme="minorHAnsi" w:hAnsiTheme="minorHAnsi"/>
          <w:color w:val="FF0000"/>
        </w:rPr>
        <w:t>[N]</w:t>
      </w:r>
      <w:r w:rsidRPr="0097664C">
        <w:rPr>
          <w:rFonts w:asciiTheme="minorHAnsi" w:hAnsiTheme="minorHAnsi"/>
        </w:rPr>
        <w:t xml:space="preserve"> will be required, comprising </w:t>
      </w:r>
      <w:r w:rsidRPr="0097664C">
        <w:rPr>
          <w:rFonts w:asciiTheme="minorHAnsi" w:hAnsiTheme="minorHAnsi"/>
          <w:color w:val="FF0000"/>
        </w:rPr>
        <w:t xml:space="preserve">[n] </w:t>
      </w:r>
      <w:r w:rsidRPr="0097664C">
        <w:rPr>
          <w:rFonts w:asciiTheme="minorHAnsi" w:hAnsiTheme="minorHAnsi"/>
        </w:rPr>
        <w:t xml:space="preserve">TB cases and </w:t>
      </w:r>
      <w:r w:rsidRPr="0097664C">
        <w:rPr>
          <w:rFonts w:asciiTheme="minorHAnsi" w:hAnsiTheme="minorHAnsi"/>
          <w:color w:val="FF0000"/>
        </w:rPr>
        <w:t>[n]</w:t>
      </w:r>
      <w:r w:rsidRPr="0097664C">
        <w:rPr>
          <w:rFonts w:asciiTheme="minorHAnsi" w:hAnsiTheme="minorHAnsi"/>
          <w:b/>
          <w:bCs/>
        </w:rPr>
        <w:t xml:space="preserve"> </w:t>
      </w:r>
      <w:r w:rsidRPr="0097664C">
        <w:rPr>
          <w:rFonts w:asciiTheme="minorHAnsi" w:hAnsiTheme="minorHAnsi"/>
        </w:rPr>
        <w:t>controls (non-TB cases).</w:t>
      </w:r>
    </w:p>
    <w:p w14:paraId="4BD39BDA" w14:textId="77777777" w:rsidR="00501B27" w:rsidRPr="0097664C" w:rsidRDefault="00501B27" w:rsidP="00501B27">
      <w:pPr>
        <w:jc w:val="both"/>
        <w:rPr>
          <w:rFonts w:asciiTheme="minorHAnsi" w:hAnsiTheme="minorHAnsi"/>
        </w:rPr>
      </w:pPr>
      <w:r w:rsidRPr="0097664C">
        <w:rPr>
          <w:rFonts w:asciiTheme="minorHAnsi" w:hAnsiTheme="minorHAnsi"/>
        </w:rPr>
        <w:t xml:space="preserve">  </w:t>
      </w:r>
    </w:p>
    <w:p w14:paraId="100EE126" w14:textId="77777777" w:rsidR="00501B27" w:rsidRPr="0097664C" w:rsidRDefault="00501B27" w:rsidP="00501B27">
      <w:pPr>
        <w:jc w:val="both"/>
        <w:rPr>
          <w:rFonts w:asciiTheme="minorHAnsi" w:hAnsiTheme="minorHAnsi"/>
          <w:color w:val="FF0000"/>
        </w:rPr>
      </w:pPr>
      <w:r w:rsidRPr="0097664C">
        <w:rPr>
          <w:rFonts w:asciiTheme="minorHAnsi" w:hAnsiTheme="minorHAnsi"/>
          <w:color w:val="FF0000"/>
        </w:rPr>
        <w:t>Combined prospective/retrospective case-control study</w:t>
      </w:r>
    </w:p>
    <w:p w14:paraId="25E03850" w14:textId="77777777" w:rsidR="00501B27" w:rsidRPr="0097664C" w:rsidRDefault="00501B27" w:rsidP="00501B27">
      <w:pPr>
        <w:jc w:val="both"/>
        <w:rPr>
          <w:rFonts w:asciiTheme="minorHAnsi" w:hAnsiTheme="minorHAnsi"/>
        </w:rPr>
      </w:pPr>
    </w:p>
    <w:p w14:paraId="25DD0FCF" w14:textId="77777777" w:rsidR="00501B27" w:rsidRPr="0097664C" w:rsidRDefault="00501B27" w:rsidP="00501B27">
      <w:pPr>
        <w:jc w:val="both"/>
        <w:rPr>
          <w:rFonts w:asciiTheme="minorHAnsi" w:hAnsiTheme="minorHAnsi"/>
        </w:rPr>
      </w:pPr>
      <w:r w:rsidRPr="0097664C">
        <w:rPr>
          <w:rFonts w:asciiTheme="minorHAnsi" w:hAnsiTheme="minorHAnsi"/>
        </w:rPr>
        <w:t xml:space="preserve">A combined prospective/retrospective approach will be used to identify eligible individuals into this study. Cases meeting the eligibility criteria will be retrospectively identified through </w:t>
      </w:r>
      <w:r w:rsidRPr="0097664C">
        <w:rPr>
          <w:rFonts w:asciiTheme="minorHAnsi" w:hAnsiTheme="minorHAnsi"/>
          <w:color w:val="FF0000"/>
        </w:rPr>
        <w:t xml:space="preserve">[describe source of known TB cases, for example, TB patient records or TB prevalence survey]. </w:t>
      </w:r>
      <w:r w:rsidRPr="0097664C">
        <w:rPr>
          <w:rFonts w:asciiTheme="minorHAnsi" w:hAnsiTheme="minorHAnsi"/>
        </w:rPr>
        <w:t xml:space="preserve"> In parallel, prospective sampling will be conducted to until [n] non-TB cases have been identified to act as controls among eligible individuals. Any TB cases identified through prospective sampling will also be included in the sample. </w:t>
      </w:r>
    </w:p>
    <w:p w14:paraId="2CB43B43" w14:textId="77777777" w:rsidR="00501B27" w:rsidRPr="0097664C" w:rsidRDefault="00501B27" w:rsidP="00501B27">
      <w:pPr>
        <w:jc w:val="both"/>
        <w:rPr>
          <w:rFonts w:asciiTheme="minorHAnsi" w:hAnsiTheme="minorHAnsi"/>
        </w:rPr>
      </w:pPr>
    </w:p>
    <w:p w14:paraId="1952429F" w14:textId="77777777" w:rsidR="00501B27" w:rsidRPr="0097664C" w:rsidRDefault="00501B27" w:rsidP="00501B27">
      <w:pPr>
        <w:jc w:val="both"/>
        <w:rPr>
          <w:rFonts w:asciiTheme="minorHAnsi" w:hAnsiTheme="minorHAnsi"/>
        </w:rPr>
      </w:pPr>
      <w:r w:rsidRPr="0097664C">
        <w:rPr>
          <w:rFonts w:asciiTheme="minorHAnsi" w:hAnsiTheme="minorHAnsi"/>
        </w:rPr>
        <w:t xml:space="preserve">In total, </w:t>
      </w:r>
      <w:r w:rsidRPr="0097664C">
        <w:rPr>
          <w:rFonts w:asciiTheme="minorHAnsi" w:hAnsiTheme="minorHAnsi"/>
          <w:color w:val="FF0000"/>
        </w:rPr>
        <w:t>[N]</w:t>
      </w:r>
      <w:r w:rsidRPr="0097664C">
        <w:rPr>
          <w:rFonts w:asciiTheme="minorHAnsi" w:hAnsiTheme="minorHAnsi"/>
        </w:rPr>
        <w:t xml:space="preserve"> participants will be required, comprising </w:t>
      </w:r>
      <w:r w:rsidRPr="0097664C">
        <w:rPr>
          <w:rFonts w:asciiTheme="minorHAnsi" w:hAnsiTheme="minorHAnsi"/>
          <w:color w:val="FF0000"/>
        </w:rPr>
        <w:t xml:space="preserve">[n] </w:t>
      </w:r>
      <w:r w:rsidRPr="0097664C">
        <w:rPr>
          <w:rFonts w:asciiTheme="minorHAnsi" w:hAnsiTheme="minorHAnsi"/>
        </w:rPr>
        <w:t xml:space="preserve">TB cases and </w:t>
      </w:r>
      <w:r w:rsidRPr="0097664C">
        <w:rPr>
          <w:rFonts w:asciiTheme="minorHAnsi" w:hAnsiTheme="minorHAnsi"/>
          <w:color w:val="FF0000"/>
        </w:rPr>
        <w:t>[n]</w:t>
      </w:r>
      <w:r w:rsidRPr="0097664C">
        <w:rPr>
          <w:rFonts w:asciiTheme="minorHAnsi" w:hAnsiTheme="minorHAnsi"/>
          <w:b/>
          <w:bCs/>
        </w:rPr>
        <w:t xml:space="preserve"> </w:t>
      </w:r>
      <w:r w:rsidRPr="0097664C">
        <w:rPr>
          <w:rFonts w:asciiTheme="minorHAnsi" w:hAnsiTheme="minorHAnsi"/>
        </w:rPr>
        <w:t xml:space="preserve">non-TB cases, based on a 5% level of precision and at least </w:t>
      </w:r>
      <w:r w:rsidRPr="0097664C">
        <w:rPr>
          <w:rFonts w:asciiTheme="minorHAnsi" w:hAnsiTheme="minorHAnsi"/>
          <w:color w:val="FF0000"/>
        </w:rPr>
        <w:t xml:space="preserve">[add %] </w:t>
      </w:r>
      <w:r w:rsidRPr="0097664C">
        <w:rPr>
          <w:rFonts w:asciiTheme="minorHAnsi" w:hAnsiTheme="minorHAnsi"/>
        </w:rPr>
        <w:t>sensitivity.</w:t>
      </w:r>
    </w:p>
    <w:p w14:paraId="03D299F8" w14:textId="77777777" w:rsidR="00501B27" w:rsidRPr="0097664C" w:rsidRDefault="00501B27" w:rsidP="00501B27">
      <w:pPr>
        <w:jc w:val="both"/>
        <w:rPr>
          <w:rFonts w:asciiTheme="minorHAnsi" w:hAnsiTheme="minorHAnsi"/>
        </w:rPr>
      </w:pPr>
    </w:p>
    <w:p w14:paraId="41696828" w14:textId="77777777" w:rsidR="00501B27" w:rsidRPr="0097664C" w:rsidRDefault="00501B27" w:rsidP="000319F7">
      <w:pPr>
        <w:pStyle w:val="Heading1"/>
        <w:rPr>
          <w:rStyle w:val="IntenseReference"/>
          <w:b/>
          <w:smallCaps w:val="0"/>
          <w:color w:val="323E4F" w:themeColor="text2" w:themeShade="BF"/>
        </w:rPr>
      </w:pPr>
      <w:bookmarkStart w:id="12" w:name="_Toc66969741"/>
      <w:bookmarkStart w:id="13" w:name="_Toc67045823"/>
      <w:r w:rsidRPr="0097664C">
        <w:rPr>
          <w:rStyle w:val="IntenseReference"/>
          <w:bCs w:val="0"/>
          <w:color w:val="323E4F" w:themeColor="text2" w:themeShade="BF"/>
        </w:rPr>
        <w:t>Outcomes</w:t>
      </w:r>
      <w:r w:rsidRPr="0097664C">
        <w:rPr>
          <w:rStyle w:val="IntenseReference"/>
          <w:color w:val="323E4F" w:themeColor="text2" w:themeShade="BF"/>
        </w:rPr>
        <w:t xml:space="preserve"> of interest</w:t>
      </w:r>
      <w:bookmarkEnd w:id="12"/>
      <w:bookmarkEnd w:id="13"/>
    </w:p>
    <w:p w14:paraId="03CD8EB1" w14:textId="77777777" w:rsidR="00501B27" w:rsidRPr="0097664C" w:rsidRDefault="00501B27" w:rsidP="00501B27">
      <w:pPr>
        <w:rPr>
          <w:rFonts w:asciiTheme="minorHAnsi" w:hAnsiTheme="minorHAnsi"/>
        </w:rPr>
      </w:pPr>
    </w:p>
    <w:p w14:paraId="7FE7CCB3" w14:textId="77777777" w:rsidR="00501B27" w:rsidRPr="0097664C" w:rsidRDefault="00501B27" w:rsidP="00501B27">
      <w:pPr>
        <w:jc w:val="both"/>
        <w:rPr>
          <w:rFonts w:asciiTheme="minorHAnsi" w:hAnsiTheme="minorHAnsi"/>
        </w:rPr>
      </w:pPr>
      <w:r w:rsidRPr="0097664C">
        <w:rPr>
          <w:rFonts w:asciiTheme="minorHAnsi" w:hAnsiTheme="minorHAnsi"/>
        </w:rPr>
        <w:t xml:space="preserve">The outcomes of interest are related to the diagnostic performance of CAD compared to a bacteriological reference standard. The predicative probabilities of TB detection by CAD at various thresholds will be used to estimate cost and programmatic implications, in particular the number of TB cases missed or misdiagnosed and additional costs of follow up testing incurred or saved. </w:t>
      </w:r>
    </w:p>
    <w:p w14:paraId="7AA4FC44" w14:textId="77777777" w:rsidR="00501B27" w:rsidRPr="0097664C" w:rsidRDefault="00501B27" w:rsidP="00501B27">
      <w:pPr>
        <w:rPr>
          <w:rFonts w:asciiTheme="minorHAnsi" w:hAnsiTheme="minorHAnsi"/>
        </w:rPr>
      </w:pPr>
    </w:p>
    <w:p w14:paraId="266EA5AE" w14:textId="55D11586" w:rsidR="00501B27" w:rsidRDefault="00501B27" w:rsidP="00501B27">
      <w:pPr>
        <w:rPr>
          <w:rFonts w:asciiTheme="minorHAnsi" w:hAnsiTheme="minorHAnsi"/>
        </w:rPr>
      </w:pPr>
      <w:r w:rsidRPr="0097664C">
        <w:rPr>
          <w:rFonts w:asciiTheme="minorHAnsi" w:hAnsiTheme="minorHAnsi"/>
        </w:rPr>
        <w:t>Definitions of the key outcomes of in</w:t>
      </w:r>
      <w:r w:rsidR="00167FAD">
        <w:rPr>
          <w:rFonts w:asciiTheme="minorHAnsi" w:hAnsiTheme="minorHAnsi"/>
        </w:rPr>
        <w:t>terest are described in Table 1</w:t>
      </w:r>
      <w:r w:rsidRPr="0097664C">
        <w:rPr>
          <w:rFonts w:asciiTheme="minorHAnsi" w:hAnsiTheme="minorHAnsi"/>
        </w:rPr>
        <w:t>.</w:t>
      </w:r>
    </w:p>
    <w:p w14:paraId="142FA89B" w14:textId="77777777" w:rsidR="000C11F3" w:rsidRDefault="000C11F3" w:rsidP="00501B27">
      <w:pPr>
        <w:rPr>
          <w:rFonts w:asciiTheme="minorHAnsi" w:hAnsiTheme="minorHAnsi"/>
        </w:rPr>
      </w:pPr>
    </w:p>
    <w:p w14:paraId="7B81F83B" w14:textId="77777777" w:rsidR="000C11F3" w:rsidRDefault="000C11F3" w:rsidP="00501B27">
      <w:pPr>
        <w:rPr>
          <w:rFonts w:asciiTheme="minorHAnsi" w:hAnsiTheme="minorHAnsi"/>
        </w:rPr>
      </w:pPr>
    </w:p>
    <w:p w14:paraId="441CFB8D" w14:textId="77777777" w:rsidR="000C11F3" w:rsidRDefault="000C11F3" w:rsidP="00501B27">
      <w:pPr>
        <w:rPr>
          <w:rFonts w:asciiTheme="minorHAnsi" w:hAnsiTheme="minorHAnsi"/>
        </w:rPr>
      </w:pPr>
    </w:p>
    <w:p w14:paraId="26EB1D7A" w14:textId="77777777" w:rsidR="000C11F3" w:rsidRDefault="000C11F3" w:rsidP="00501B27">
      <w:pPr>
        <w:rPr>
          <w:rFonts w:asciiTheme="minorHAnsi" w:hAnsiTheme="minorHAnsi"/>
        </w:rPr>
      </w:pPr>
    </w:p>
    <w:p w14:paraId="24D68F37" w14:textId="77777777" w:rsidR="000C11F3" w:rsidRDefault="000C11F3" w:rsidP="00501B27">
      <w:pPr>
        <w:rPr>
          <w:rFonts w:asciiTheme="minorHAnsi" w:hAnsiTheme="minorHAnsi"/>
        </w:rPr>
      </w:pPr>
    </w:p>
    <w:p w14:paraId="5640E5CE" w14:textId="77777777" w:rsidR="000C11F3" w:rsidRPr="0097664C" w:rsidRDefault="000C11F3" w:rsidP="00501B27">
      <w:pPr>
        <w:rPr>
          <w:rFonts w:asciiTheme="minorHAnsi" w:hAnsiTheme="minorHAnsi"/>
        </w:rPr>
      </w:pPr>
    </w:p>
    <w:p w14:paraId="7DD6CA1E" w14:textId="77777777" w:rsidR="00501B27" w:rsidRPr="0097664C" w:rsidRDefault="00501B27" w:rsidP="00501B27">
      <w:pPr>
        <w:rPr>
          <w:rFonts w:asciiTheme="minorHAnsi" w:hAnsiTheme="minorHAnsi"/>
        </w:rPr>
      </w:pPr>
    </w:p>
    <w:p w14:paraId="3414CCCC" w14:textId="77777777" w:rsidR="00501B27" w:rsidRPr="0097664C" w:rsidRDefault="00501B27" w:rsidP="000C11F3">
      <w:pPr>
        <w:pStyle w:val="Caption"/>
      </w:pPr>
      <w:bookmarkStart w:id="14" w:name="_Toc66969431"/>
      <w:bookmarkStart w:id="15" w:name="_Ref53082169"/>
      <w:bookmarkStart w:id="16" w:name="_Ref58756297"/>
      <w:r w:rsidRPr="0097664C">
        <w:lastRenderedPageBreak/>
        <w:t xml:space="preserve">Table </w:t>
      </w:r>
      <w:r w:rsidR="00E641A7">
        <w:fldChar w:fldCharType="begin"/>
      </w:r>
      <w:r w:rsidR="00E641A7">
        <w:instrText xml:space="preserve"> SEQ Table \* ARABIC </w:instrText>
      </w:r>
      <w:r w:rsidR="00E641A7">
        <w:fldChar w:fldCharType="separate"/>
      </w:r>
      <w:r w:rsidRPr="0097664C">
        <w:rPr>
          <w:noProof/>
        </w:rPr>
        <w:t>1</w:t>
      </w:r>
      <w:r w:rsidR="00E641A7">
        <w:rPr>
          <w:noProof/>
        </w:rPr>
        <w:fldChar w:fldCharType="end"/>
      </w:r>
      <w:r w:rsidRPr="0097664C">
        <w:t>: Key outcome definitions</w:t>
      </w:r>
      <w:bookmarkEnd w:id="14"/>
      <w:r w:rsidRPr="0097664C">
        <w:t xml:space="preserve"> </w:t>
      </w:r>
      <w:bookmarkEnd w:id="15"/>
      <w:bookmarkEnd w:id="16"/>
    </w:p>
    <w:tbl>
      <w:tblPr>
        <w:tblStyle w:val="TableGrid"/>
        <w:tblW w:w="0" w:type="auto"/>
        <w:tblLook w:val="04A0" w:firstRow="1" w:lastRow="0" w:firstColumn="1" w:lastColumn="0" w:noHBand="0" w:noVBand="1"/>
      </w:tblPr>
      <w:tblGrid>
        <w:gridCol w:w="2339"/>
        <w:gridCol w:w="6671"/>
      </w:tblGrid>
      <w:tr w:rsidR="00501B27" w:rsidRPr="0097664C" w14:paraId="6D170A28" w14:textId="77777777" w:rsidTr="00F40493">
        <w:tc>
          <w:tcPr>
            <w:tcW w:w="2396" w:type="dxa"/>
            <w:shd w:val="clear" w:color="auto" w:fill="DEEAF6" w:themeFill="accent1" w:themeFillTint="33"/>
          </w:tcPr>
          <w:p w14:paraId="1D01772B" w14:textId="77777777" w:rsidR="00501B27" w:rsidRPr="0097664C" w:rsidRDefault="00501B27" w:rsidP="00F40493">
            <w:pPr>
              <w:rPr>
                <w:rFonts w:asciiTheme="minorHAnsi" w:hAnsiTheme="minorHAnsi"/>
              </w:rPr>
            </w:pPr>
            <w:r w:rsidRPr="0097664C">
              <w:rPr>
                <w:rFonts w:asciiTheme="minorHAnsi" w:hAnsiTheme="minorHAnsi"/>
              </w:rPr>
              <w:t>Outcome</w:t>
            </w:r>
          </w:p>
        </w:tc>
        <w:tc>
          <w:tcPr>
            <w:tcW w:w="6959" w:type="dxa"/>
            <w:shd w:val="clear" w:color="auto" w:fill="DEEAF6" w:themeFill="accent1" w:themeFillTint="33"/>
          </w:tcPr>
          <w:p w14:paraId="5C4563EB" w14:textId="77777777" w:rsidR="00501B27" w:rsidRPr="0097664C" w:rsidRDefault="00501B27" w:rsidP="00F40493">
            <w:pPr>
              <w:rPr>
                <w:rFonts w:asciiTheme="minorHAnsi" w:hAnsiTheme="minorHAnsi"/>
              </w:rPr>
            </w:pPr>
            <w:r w:rsidRPr="0097664C">
              <w:rPr>
                <w:rFonts w:asciiTheme="minorHAnsi" w:hAnsiTheme="minorHAnsi"/>
              </w:rPr>
              <w:t>Definition</w:t>
            </w:r>
          </w:p>
        </w:tc>
      </w:tr>
      <w:tr w:rsidR="00501B27" w:rsidRPr="0097664C" w14:paraId="52859C60" w14:textId="77777777" w:rsidTr="00F40493">
        <w:tc>
          <w:tcPr>
            <w:tcW w:w="2396" w:type="dxa"/>
          </w:tcPr>
          <w:p w14:paraId="27ED8DEE" w14:textId="77777777" w:rsidR="00501B27" w:rsidRPr="0097664C" w:rsidRDefault="00501B27" w:rsidP="00F40493">
            <w:pPr>
              <w:rPr>
                <w:rFonts w:asciiTheme="minorHAnsi" w:hAnsiTheme="minorHAnsi"/>
              </w:rPr>
            </w:pPr>
            <w:r w:rsidRPr="0097664C">
              <w:rPr>
                <w:rFonts w:asciiTheme="minorHAnsi" w:hAnsiTheme="minorHAnsi"/>
              </w:rPr>
              <w:t>Sensitivity (Se)</w:t>
            </w:r>
          </w:p>
          <w:p w14:paraId="5F6A9E6E" w14:textId="77777777" w:rsidR="00501B27" w:rsidRPr="0097664C" w:rsidRDefault="00501B27" w:rsidP="00F40493">
            <w:pPr>
              <w:rPr>
                <w:rFonts w:asciiTheme="minorHAnsi" w:hAnsiTheme="minorHAnsi"/>
              </w:rPr>
            </w:pPr>
          </w:p>
        </w:tc>
        <w:tc>
          <w:tcPr>
            <w:tcW w:w="6959" w:type="dxa"/>
          </w:tcPr>
          <w:p w14:paraId="184CB9EE" w14:textId="77777777" w:rsidR="00501B27" w:rsidRPr="0097664C" w:rsidRDefault="00501B27" w:rsidP="00F40493">
            <w:pPr>
              <w:rPr>
                <w:rFonts w:asciiTheme="minorHAnsi" w:hAnsiTheme="minorHAnsi"/>
              </w:rPr>
            </w:pPr>
            <w:r w:rsidRPr="0097664C">
              <w:rPr>
                <w:rFonts w:asciiTheme="minorHAnsi" w:hAnsiTheme="minorHAnsi"/>
              </w:rPr>
              <w:t xml:space="preserve">The proportion of TB cases correctly identified as positive (i.e., </w:t>
            </w:r>
            <w:r w:rsidRPr="0097664C">
              <w:rPr>
                <w:rFonts w:asciiTheme="minorHAnsi" w:hAnsiTheme="minorHAnsi"/>
                <w:i/>
                <w:iCs/>
              </w:rPr>
              <w:t xml:space="preserve">true positives, </w:t>
            </w:r>
            <w:r w:rsidRPr="0097664C">
              <w:rPr>
                <w:rFonts w:asciiTheme="minorHAnsi" w:hAnsiTheme="minorHAnsi"/>
              </w:rPr>
              <w:t xml:space="preserve">TP), calculated as the number of correctly diagnosed TB cases divided by the total number of true TB cases. </w:t>
            </w:r>
          </w:p>
        </w:tc>
      </w:tr>
      <w:tr w:rsidR="00501B27" w:rsidRPr="0097664C" w14:paraId="3AA8954C" w14:textId="77777777" w:rsidTr="00F40493">
        <w:tc>
          <w:tcPr>
            <w:tcW w:w="2396" w:type="dxa"/>
          </w:tcPr>
          <w:p w14:paraId="6ACD0290" w14:textId="77777777" w:rsidR="00501B27" w:rsidRPr="0097664C" w:rsidRDefault="00501B27" w:rsidP="00F40493">
            <w:pPr>
              <w:rPr>
                <w:rFonts w:asciiTheme="minorHAnsi" w:hAnsiTheme="minorHAnsi"/>
              </w:rPr>
            </w:pPr>
            <w:r w:rsidRPr="0097664C">
              <w:rPr>
                <w:rFonts w:asciiTheme="minorHAnsi" w:hAnsiTheme="minorHAnsi"/>
              </w:rPr>
              <w:t>Specificity (</w:t>
            </w:r>
            <w:proofErr w:type="spellStart"/>
            <w:r w:rsidRPr="0097664C">
              <w:rPr>
                <w:rFonts w:asciiTheme="minorHAnsi" w:hAnsiTheme="minorHAnsi"/>
              </w:rPr>
              <w:t>Sp</w:t>
            </w:r>
            <w:proofErr w:type="spellEnd"/>
            <w:r w:rsidRPr="0097664C">
              <w:rPr>
                <w:rFonts w:asciiTheme="minorHAnsi" w:hAnsiTheme="minorHAnsi"/>
              </w:rPr>
              <w:t>)</w:t>
            </w:r>
          </w:p>
          <w:p w14:paraId="55E83989" w14:textId="77777777" w:rsidR="00501B27" w:rsidRPr="0097664C" w:rsidRDefault="00501B27" w:rsidP="00F40493">
            <w:pPr>
              <w:rPr>
                <w:rFonts w:asciiTheme="minorHAnsi" w:hAnsiTheme="minorHAnsi"/>
              </w:rPr>
            </w:pPr>
          </w:p>
          <w:p w14:paraId="48F413E9" w14:textId="77777777" w:rsidR="00501B27" w:rsidRPr="0097664C" w:rsidRDefault="00501B27" w:rsidP="00F40493">
            <w:pPr>
              <w:rPr>
                <w:rFonts w:asciiTheme="minorHAnsi" w:hAnsiTheme="minorHAnsi"/>
              </w:rPr>
            </w:pPr>
          </w:p>
        </w:tc>
        <w:tc>
          <w:tcPr>
            <w:tcW w:w="6959" w:type="dxa"/>
          </w:tcPr>
          <w:p w14:paraId="56ACB500" w14:textId="77777777" w:rsidR="00501B27" w:rsidRPr="0097664C" w:rsidRDefault="00501B27" w:rsidP="00F40493">
            <w:pPr>
              <w:rPr>
                <w:rFonts w:asciiTheme="minorHAnsi" w:hAnsiTheme="minorHAnsi"/>
                <w:i/>
                <w:iCs/>
                <w:lang w:val="en-US"/>
              </w:rPr>
            </w:pPr>
            <w:r w:rsidRPr="0097664C">
              <w:rPr>
                <w:rFonts w:asciiTheme="minorHAnsi" w:hAnsiTheme="minorHAnsi"/>
              </w:rPr>
              <w:t xml:space="preserve">The proportion of non-TB cases correctly classified as negative (i.e., true negatives, TN), calculated as the number of correctly diagnosed non-TB cases divided by the total number of true non-TB cases. </w:t>
            </w:r>
          </w:p>
        </w:tc>
      </w:tr>
      <w:tr w:rsidR="00501B27" w:rsidRPr="0097664C" w14:paraId="5E2BD7CA" w14:textId="77777777" w:rsidTr="00F40493">
        <w:tc>
          <w:tcPr>
            <w:tcW w:w="2396" w:type="dxa"/>
          </w:tcPr>
          <w:p w14:paraId="70744558" w14:textId="77777777" w:rsidR="00501B27" w:rsidRPr="0097664C" w:rsidRDefault="00501B27" w:rsidP="00F40493">
            <w:pPr>
              <w:rPr>
                <w:rFonts w:asciiTheme="minorHAnsi" w:hAnsiTheme="minorHAnsi"/>
              </w:rPr>
            </w:pPr>
            <w:r w:rsidRPr="0097664C">
              <w:rPr>
                <w:rFonts w:asciiTheme="minorHAnsi" w:hAnsiTheme="minorHAnsi"/>
              </w:rPr>
              <w:t>False positive (FP)</w:t>
            </w:r>
          </w:p>
          <w:p w14:paraId="37953EC6" w14:textId="77777777" w:rsidR="00501B27" w:rsidRPr="0097664C" w:rsidRDefault="00501B27" w:rsidP="00F40493">
            <w:pPr>
              <w:rPr>
                <w:rFonts w:asciiTheme="minorHAnsi" w:hAnsiTheme="minorHAnsi"/>
              </w:rPr>
            </w:pPr>
          </w:p>
        </w:tc>
        <w:tc>
          <w:tcPr>
            <w:tcW w:w="6959" w:type="dxa"/>
          </w:tcPr>
          <w:p w14:paraId="73960ADE" w14:textId="77777777" w:rsidR="00501B27" w:rsidRPr="0097664C" w:rsidRDefault="00501B27" w:rsidP="00F40493">
            <w:pPr>
              <w:rPr>
                <w:rFonts w:asciiTheme="minorHAnsi" w:hAnsiTheme="minorHAnsi"/>
              </w:rPr>
            </w:pPr>
            <w:r w:rsidRPr="0097664C">
              <w:rPr>
                <w:rFonts w:asciiTheme="minorHAnsi" w:hAnsiTheme="minorHAnsi"/>
              </w:rPr>
              <w:t>The number of non-TB cases incorrectly classified as a TB case</w:t>
            </w:r>
          </w:p>
        </w:tc>
      </w:tr>
      <w:tr w:rsidR="00501B27" w:rsidRPr="0097664C" w14:paraId="3CB2E8E2" w14:textId="77777777" w:rsidTr="00F40493">
        <w:tc>
          <w:tcPr>
            <w:tcW w:w="2396" w:type="dxa"/>
          </w:tcPr>
          <w:p w14:paraId="53024503" w14:textId="77777777" w:rsidR="00501B27" w:rsidRPr="0097664C" w:rsidRDefault="00501B27" w:rsidP="00F40493">
            <w:pPr>
              <w:rPr>
                <w:rFonts w:asciiTheme="minorHAnsi" w:hAnsiTheme="minorHAnsi"/>
              </w:rPr>
            </w:pPr>
            <w:r w:rsidRPr="0097664C">
              <w:rPr>
                <w:rFonts w:asciiTheme="minorHAnsi" w:hAnsiTheme="minorHAnsi"/>
              </w:rPr>
              <w:t>False negative (FN)</w:t>
            </w:r>
          </w:p>
        </w:tc>
        <w:tc>
          <w:tcPr>
            <w:tcW w:w="6959" w:type="dxa"/>
          </w:tcPr>
          <w:p w14:paraId="191E5BC2" w14:textId="77777777" w:rsidR="00501B27" w:rsidRPr="0097664C" w:rsidRDefault="00501B27" w:rsidP="00F40493">
            <w:pPr>
              <w:rPr>
                <w:rFonts w:asciiTheme="minorHAnsi" w:hAnsiTheme="minorHAnsi"/>
              </w:rPr>
            </w:pPr>
            <w:r w:rsidRPr="0097664C">
              <w:rPr>
                <w:rFonts w:asciiTheme="minorHAnsi" w:hAnsiTheme="minorHAnsi"/>
              </w:rPr>
              <w:t>The number of TB cases incorrectly classified as a non-TB case</w:t>
            </w:r>
          </w:p>
        </w:tc>
      </w:tr>
      <w:tr w:rsidR="00501B27" w:rsidRPr="0097664C" w14:paraId="1E715A4E" w14:textId="77777777" w:rsidTr="00F40493">
        <w:tc>
          <w:tcPr>
            <w:tcW w:w="2396" w:type="dxa"/>
          </w:tcPr>
          <w:p w14:paraId="369D03EA" w14:textId="77777777" w:rsidR="00501B27" w:rsidRPr="0097664C" w:rsidRDefault="00501B27" w:rsidP="00F40493">
            <w:pPr>
              <w:rPr>
                <w:rFonts w:asciiTheme="minorHAnsi" w:hAnsiTheme="minorHAnsi"/>
              </w:rPr>
            </w:pPr>
            <w:r w:rsidRPr="0097664C">
              <w:rPr>
                <w:rFonts w:asciiTheme="minorHAnsi" w:hAnsiTheme="minorHAnsi"/>
              </w:rPr>
              <w:t>True positive (TP)</w:t>
            </w:r>
          </w:p>
        </w:tc>
        <w:tc>
          <w:tcPr>
            <w:tcW w:w="6959" w:type="dxa"/>
          </w:tcPr>
          <w:p w14:paraId="40ABEB5E" w14:textId="77777777" w:rsidR="00501B27" w:rsidRPr="0097664C" w:rsidRDefault="00501B27" w:rsidP="00F40493">
            <w:pPr>
              <w:rPr>
                <w:rFonts w:asciiTheme="minorHAnsi" w:hAnsiTheme="minorHAnsi"/>
              </w:rPr>
            </w:pPr>
            <w:r w:rsidRPr="0097664C">
              <w:rPr>
                <w:rFonts w:asciiTheme="minorHAnsi" w:hAnsiTheme="minorHAnsi"/>
              </w:rPr>
              <w:t xml:space="preserve">The number of TB cases correctly classified as a TB case </w:t>
            </w:r>
          </w:p>
        </w:tc>
      </w:tr>
      <w:tr w:rsidR="00501B27" w:rsidRPr="0097664C" w14:paraId="5CA3BD28" w14:textId="77777777" w:rsidTr="00F40493">
        <w:tc>
          <w:tcPr>
            <w:tcW w:w="2396" w:type="dxa"/>
          </w:tcPr>
          <w:p w14:paraId="7DA21E0D" w14:textId="77777777" w:rsidR="00501B27" w:rsidRPr="0097664C" w:rsidRDefault="00501B27" w:rsidP="00F40493">
            <w:pPr>
              <w:rPr>
                <w:rFonts w:asciiTheme="minorHAnsi" w:hAnsiTheme="minorHAnsi"/>
              </w:rPr>
            </w:pPr>
            <w:r w:rsidRPr="0097664C">
              <w:rPr>
                <w:rFonts w:asciiTheme="minorHAnsi" w:hAnsiTheme="minorHAnsi"/>
              </w:rPr>
              <w:t>True negative (TN)</w:t>
            </w:r>
          </w:p>
        </w:tc>
        <w:tc>
          <w:tcPr>
            <w:tcW w:w="6959" w:type="dxa"/>
          </w:tcPr>
          <w:p w14:paraId="4F67D002" w14:textId="77777777" w:rsidR="00501B27" w:rsidRPr="0097664C" w:rsidRDefault="00501B27" w:rsidP="00F40493">
            <w:pPr>
              <w:rPr>
                <w:rFonts w:asciiTheme="minorHAnsi" w:hAnsiTheme="minorHAnsi"/>
              </w:rPr>
            </w:pPr>
            <w:r w:rsidRPr="0097664C">
              <w:rPr>
                <w:rFonts w:asciiTheme="minorHAnsi" w:hAnsiTheme="minorHAnsi"/>
              </w:rPr>
              <w:t xml:space="preserve">The number of non-TB cases correctly classified as a non-TB case </w:t>
            </w:r>
          </w:p>
        </w:tc>
      </w:tr>
      <w:tr w:rsidR="00501B27" w:rsidRPr="0097664C" w14:paraId="1A5ABA8D" w14:textId="77777777" w:rsidTr="00F40493">
        <w:tc>
          <w:tcPr>
            <w:tcW w:w="2396" w:type="dxa"/>
          </w:tcPr>
          <w:p w14:paraId="109C9EF8" w14:textId="77777777" w:rsidR="00501B27" w:rsidRPr="0097664C" w:rsidRDefault="00501B27" w:rsidP="00F40493">
            <w:pPr>
              <w:rPr>
                <w:rFonts w:asciiTheme="minorHAnsi" w:hAnsiTheme="minorHAnsi"/>
              </w:rPr>
            </w:pPr>
            <w:r w:rsidRPr="0097664C">
              <w:rPr>
                <w:rFonts w:asciiTheme="minorHAnsi" w:hAnsiTheme="minorHAnsi"/>
              </w:rPr>
              <w:t>Positive predictive value (PPV)</w:t>
            </w:r>
          </w:p>
          <w:p w14:paraId="638B5819" w14:textId="77777777" w:rsidR="00501B27" w:rsidRPr="0097664C" w:rsidRDefault="00501B27" w:rsidP="00F40493">
            <w:pPr>
              <w:rPr>
                <w:rFonts w:asciiTheme="minorHAnsi" w:hAnsiTheme="minorHAnsi"/>
              </w:rPr>
            </w:pPr>
          </w:p>
        </w:tc>
        <w:tc>
          <w:tcPr>
            <w:tcW w:w="6959" w:type="dxa"/>
          </w:tcPr>
          <w:p w14:paraId="73BFA646" w14:textId="77777777" w:rsidR="00501B27" w:rsidRPr="0097664C" w:rsidRDefault="00501B27" w:rsidP="00F40493">
            <w:pPr>
              <w:rPr>
                <w:rFonts w:asciiTheme="minorHAnsi" w:hAnsiTheme="minorHAnsi"/>
              </w:rPr>
            </w:pPr>
            <w:r w:rsidRPr="0097664C">
              <w:rPr>
                <w:rFonts w:asciiTheme="minorHAnsi" w:hAnsiTheme="minorHAnsi"/>
              </w:rPr>
              <w:t>PPV represents the probability that a positive test result represents a true positive, calculated as the number of correctly diagnosed TB cases divided by the total number of TB positive diagnoses</w:t>
            </w:r>
          </w:p>
        </w:tc>
      </w:tr>
      <w:tr w:rsidR="00501B27" w:rsidRPr="0097664C" w14:paraId="06A1928E" w14:textId="77777777" w:rsidTr="00F40493">
        <w:tc>
          <w:tcPr>
            <w:tcW w:w="2396" w:type="dxa"/>
          </w:tcPr>
          <w:p w14:paraId="25B37516" w14:textId="77777777" w:rsidR="00501B27" w:rsidRPr="0097664C" w:rsidRDefault="00501B27" w:rsidP="00F40493">
            <w:pPr>
              <w:rPr>
                <w:rFonts w:asciiTheme="minorHAnsi" w:hAnsiTheme="minorHAnsi"/>
              </w:rPr>
            </w:pPr>
            <w:r w:rsidRPr="0097664C">
              <w:rPr>
                <w:rFonts w:asciiTheme="minorHAnsi" w:hAnsiTheme="minorHAnsi"/>
              </w:rPr>
              <w:t>Negative predictive value (NPV)</w:t>
            </w:r>
          </w:p>
          <w:p w14:paraId="709F99DE" w14:textId="77777777" w:rsidR="00501B27" w:rsidRPr="0097664C" w:rsidRDefault="00501B27" w:rsidP="00F40493">
            <w:pPr>
              <w:rPr>
                <w:rFonts w:asciiTheme="minorHAnsi" w:hAnsiTheme="minorHAnsi"/>
              </w:rPr>
            </w:pPr>
          </w:p>
          <w:p w14:paraId="35DEC16D" w14:textId="77777777" w:rsidR="00501B27" w:rsidRPr="0097664C" w:rsidRDefault="00501B27" w:rsidP="00F40493">
            <w:pPr>
              <w:rPr>
                <w:rFonts w:asciiTheme="minorHAnsi" w:hAnsiTheme="minorHAnsi"/>
              </w:rPr>
            </w:pPr>
          </w:p>
        </w:tc>
        <w:tc>
          <w:tcPr>
            <w:tcW w:w="6959" w:type="dxa"/>
          </w:tcPr>
          <w:p w14:paraId="3DAF3C1A" w14:textId="77777777" w:rsidR="00501B27" w:rsidRPr="0097664C" w:rsidRDefault="00501B27" w:rsidP="00F40493">
            <w:pPr>
              <w:rPr>
                <w:rFonts w:asciiTheme="minorHAnsi" w:hAnsiTheme="minorHAnsi"/>
              </w:rPr>
            </w:pPr>
            <w:r w:rsidRPr="0097664C">
              <w:rPr>
                <w:rFonts w:asciiTheme="minorHAnsi" w:hAnsiTheme="minorHAnsi"/>
              </w:rPr>
              <w:t>NPV is used to describe the performance of a test and represents the probability that a negative test result represents a true negative, calculated as the number of correctly diagnosed non-TB cases divided by the total number of TB negative diagnoses</w:t>
            </w:r>
          </w:p>
        </w:tc>
      </w:tr>
      <w:tr w:rsidR="00501B27" w:rsidRPr="0097664C" w14:paraId="253B5FD9" w14:textId="77777777" w:rsidTr="00F40493">
        <w:tc>
          <w:tcPr>
            <w:tcW w:w="2396" w:type="dxa"/>
          </w:tcPr>
          <w:p w14:paraId="7F8014A5" w14:textId="77777777" w:rsidR="00501B27" w:rsidRPr="0097664C" w:rsidRDefault="00501B27" w:rsidP="00F40493">
            <w:pPr>
              <w:rPr>
                <w:rFonts w:asciiTheme="minorHAnsi" w:hAnsiTheme="minorHAnsi"/>
              </w:rPr>
            </w:pPr>
            <w:r w:rsidRPr="0097664C">
              <w:rPr>
                <w:rFonts w:asciiTheme="minorHAnsi" w:hAnsiTheme="minorHAnsi"/>
              </w:rPr>
              <w:t>CXR abnormality rate (%)</w:t>
            </w:r>
          </w:p>
        </w:tc>
        <w:tc>
          <w:tcPr>
            <w:tcW w:w="6959" w:type="dxa"/>
          </w:tcPr>
          <w:p w14:paraId="6FA4ED95" w14:textId="77777777" w:rsidR="00501B27" w:rsidRPr="0097664C" w:rsidRDefault="00501B27" w:rsidP="00F40493">
            <w:pPr>
              <w:rPr>
                <w:rFonts w:asciiTheme="minorHAnsi" w:hAnsiTheme="minorHAnsi"/>
              </w:rPr>
            </w:pPr>
            <w:r w:rsidRPr="0097664C">
              <w:rPr>
                <w:rFonts w:asciiTheme="minorHAnsi" w:hAnsiTheme="minorHAnsi"/>
              </w:rPr>
              <w:t>The proportion of all tested with abnormal test results</w:t>
            </w:r>
          </w:p>
        </w:tc>
      </w:tr>
      <w:tr w:rsidR="00501B27" w:rsidRPr="0097664C" w14:paraId="336DCBCE" w14:textId="77777777" w:rsidTr="00F40493">
        <w:tc>
          <w:tcPr>
            <w:tcW w:w="2396" w:type="dxa"/>
          </w:tcPr>
          <w:p w14:paraId="71D8BEE7" w14:textId="77777777" w:rsidR="00501B27" w:rsidRPr="0097664C" w:rsidRDefault="00501B27" w:rsidP="00F40493">
            <w:pPr>
              <w:rPr>
                <w:rFonts w:asciiTheme="minorHAnsi" w:hAnsiTheme="minorHAnsi"/>
              </w:rPr>
            </w:pPr>
            <w:r w:rsidRPr="0097664C">
              <w:rPr>
                <w:rFonts w:asciiTheme="minorHAnsi" w:hAnsiTheme="minorHAnsi"/>
              </w:rPr>
              <w:t>Total costs for diagnostic testing</w:t>
            </w:r>
          </w:p>
        </w:tc>
        <w:tc>
          <w:tcPr>
            <w:tcW w:w="6959" w:type="dxa"/>
          </w:tcPr>
          <w:p w14:paraId="2320912A" w14:textId="77777777" w:rsidR="00501B27" w:rsidRPr="0097664C" w:rsidRDefault="00501B27" w:rsidP="00F40493">
            <w:pPr>
              <w:rPr>
                <w:rFonts w:asciiTheme="minorHAnsi" w:hAnsiTheme="minorHAnsi"/>
              </w:rPr>
            </w:pPr>
            <w:r w:rsidRPr="0097664C">
              <w:rPr>
                <w:rFonts w:asciiTheme="minorHAnsi" w:hAnsiTheme="minorHAnsi"/>
              </w:rPr>
              <w:t>Estimated costs of diagnostic evaluation for the population to be screened at a selected threshold</w:t>
            </w:r>
          </w:p>
        </w:tc>
      </w:tr>
      <w:tr w:rsidR="00501B27" w:rsidRPr="0097664C" w14:paraId="65068D0E" w14:textId="77777777" w:rsidTr="00F40493">
        <w:tc>
          <w:tcPr>
            <w:tcW w:w="2396" w:type="dxa"/>
          </w:tcPr>
          <w:p w14:paraId="1630659F" w14:textId="77777777" w:rsidR="00501B27" w:rsidRPr="0097664C" w:rsidRDefault="00501B27" w:rsidP="00F40493">
            <w:pPr>
              <w:rPr>
                <w:rFonts w:asciiTheme="minorHAnsi" w:hAnsiTheme="minorHAnsi"/>
              </w:rPr>
            </w:pPr>
            <w:r w:rsidRPr="0097664C">
              <w:rPr>
                <w:rFonts w:asciiTheme="minorHAnsi" w:hAnsiTheme="minorHAnsi"/>
              </w:rPr>
              <w:t>Cost per TB case detected</w:t>
            </w:r>
          </w:p>
        </w:tc>
        <w:tc>
          <w:tcPr>
            <w:tcW w:w="6959" w:type="dxa"/>
          </w:tcPr>
          <w:p w14:paraId="59B738B0" w14:textId="77777777" w:rsidR="00501B27" w:rsidRPr="0097664C" w:rsidRDefault="00501B27" w:rsidP="00F40493">
            <w:pPr>
              <w:rPr>
                <w:rFonts w:asciiTheme="minorHAnsi" w:hAnsiTheme="minorHAnsi"/>
              </w:rPr>
            </w:pPr>
            <w:r w:rsidRPr="0097664C">
              <w:rPr>
                <w:rFonts w:asciiTheme="minorHAnsi" w:hAnsiTheme="minorHAnsi"/>
              </w:rPr>
              <w:t>Estimated costs of diagnostic evaluation per true TB case detected at a selected threshold</w:t>
            </w:r>
          </w:p>
        </w:tc>
      </w:tr>
    </w:tbl>
    <w:p w14:paraId="475E391D" w14:textId="77777777" w:rsidR="00501B27" w:rsidRPr="0097664C" w:rsidRDefault="00501B27" w:rsidP="00501B27">
      <w:pPr>
        <w:rPr>
          <w:rFonts w:asciiTheme="minorHAnsi" w:hAnsiTheme="minorHAnsi"/>
        </w:rPr>
      </w:pPr>
    </w:p>
    <w:p w14:paraId="04C1DE03" w14:textId="77777777" w:rsidR="00501B27" w:rsidRPr="0097664C" w:rsidRDefault="00501B27" w:rsidP="00D736A7">
      <w:pPr>
        <w:pStyle w:val="Heading1"/>
        <w:rPr>
          <w:rStyle w:val="IntenseReference"/>
          <w:b/>
          <w:smallCaps w:val="0"/>
          <w:color w:val="323E4F" w:themeColor="text2" w:themeShade="BF"/>
        </w:rPr>
      </w:pPr>
      <w:bookmarkStart w:id="17" w:name="_Toc66969742"/>
      <w:bookmarkStart w:id="18" w:name="_Toc67045824"/>
      <w:r w:rsidRPr="0097664C">
        <w:rPr>
          <w:rStyle w:val="IntenseReference"/>
          <w:color w:val="323E4F" w:themeColor="text2" w:themeShade="BF"/>
        </w:rPr>
        <w:t>Study procedures</w:t>
      </w:r>
      <w:bookmarkEnd w:id="17"/>
      <w:bookmarkEnd w:id="18"/>
    </w:p>
    <w:p w14:paraId="1C6ECFB7" w14:textId="77777777" w:rsidR="00501B27" w:rsidRPr="0097664C" w:rsidRDefault="00501B27" w:rsidP="00501B27">
      <w:pPr>
        <w:pStyle w:val="CAD-heading2"/>
        <w:numPr>
          <w:ilvl w:val="0"/>
          <w:numId w:val="0"/>
        </w:numPr>
        <w:rPr>
          <w:rStyle w:val="IntenseReference"/>
          <w:rFonts w:asciiTheme="minorHAnsi" w:hAnsiTheme="minorHAnsi"/>
          <w:b/>
          <w:bCs w:val="0"/>
          <w:smallCaps w:val="0"/>
        </w:rPr>
      </w:pPr>
    </w:p>
    <w:p w14:paraId="622362EA" w14:textId="77777777" w:rsidR="00501B27" w:rsidRPr="0097664C" w:rsidRDefault="00501B27" w:rsidP="00501B27">
      <w:pPr>
        <w:rPr>
          <w:rFonts w:asciiTheme="minorHAnsi" w:hAnsiTheme="minorHAnsi"/>
          <w:i/>
          <w:iCs/>
          <w:color w:val="323E4F" w:themeColor="text2" w:themeShade="BF"/>
        </w:rPr>
      </w:pPr>
      <w:r w:rsidRPr="0097664C">
        <w:rPr>
          <w:rFonts w:asciiTheme="minorHAnsi" w:hAnsiTheme="minorHAnsi"/>
          <w:i/>
          <w:iCs/>
          <w:color w:val="FF0000"/>
        </w:rPr>
        <w:t>Delete paragraph as appropriate based on the selected study design</w:t>
      </w:r>
    </w:p>
    <w:p w14:paraId="02969722" w14:textId="77777777" w:rsidR="00501B27" w:rsidRPr="0097664C" w:rsidRDefault="00501B27" w:rsidP="00501B27">
      <w:pPr>
        <w:pStyle w:val="CAD-heading2"/>
        <w:numPr>
          <w:ilvl w:val="0"/>
          <w:numId w:val="0"/>
        </w:numPr>
        <w:ind w:left="792"/>
        <w:rPr>
          <w:rStyle w:val="IntenseReference"/>
          <w:rFonts w:asciiTheme="minorHAnsi" w:hAnsiTheme="minorHAnsi"/>
          <w:b/>
          <w:bCs w:val="0"/>
          <w:smallCaps w:val="0"/>
        </w:rPr>
      </w:pPr>
    </w:p>
    <w:p w14:paraId="6630AAF2" w14:textId="77777777" w:rsidR="00501B27" w:rsidRPr="0097664C" w:rsidRDefault="00501B27" w:rsidP="00501B27">
      <w:pPr>
        <w:rPr>
          <w:rFonts w:asciiTheme="minorHAnsi" w:hAnsiTheme="minorHAnsi"/>
          <w:color w:val="FF0000"/>
        </w:rPr>
      </w:pPr>
      <w:r w:rsidRPr="0097664C">
        <w:rPr>
          <w:rFonts w:asciiTheme="minorHAnsi" w:hAnsiTheme="minorHAnsi"/>
          <w:color w:val="FF0000"/>
        </w:rPr>
        <w:t>Prospective cross-sectional study</w:t>
      </w:r>
    </w:p>
    <w:p w14:paraId="741AFD93" w14:textId="77777777" w:rsidR="00501B27" w:rsidRPr="0097664C" w:rsidRDefault="00501B27" w:rsidP="00501B27">
      <w:pPr>
        <w:pStyle w:val="ListParagraph"/>
        <w:rPr>
          <w:rFonts w:asciiTheme="minorHAnsi" w:hAnsiTheme="minorHAnsi"/>
        </w:rPr>
      </w:pPr>
    </w:p>
    <w:p w14:paraId="4A7EE451" w14:textId="77777777" w:rsidR="00501B27" w:rsidRPr="0097664C" w:rsidRDefault="00501B27" w:rsidP="00501B27">
      <w:pPr>
        <w:jc w:val="both"/>
        <w:rPr>
          <w:rFonts w:asciiTheme="minorHAnsi" w:hAnsiTheme="minorHAnsi"/>
          <w:lang w:val="en-US"/>
        </w:rPr>
      </w:pPr>
      <w:r w:rsidRPr="0097664C">
        <w:rPr>
          <w:rFonts w:asciiTheme="minorHAnsi" w:hAnsiTheme="minorHAnsi"/>
        </w:rPr>
        <w:t xml:space="preserve">Following confirmation of eligibility, each participant will be asked to provide a minimal set of demographic and clinical information relevant to the study. </w:t>
      </w:r>
      <w:r w:rsidRPr="0097664C">
        <w:rPr>
          <w:rFonts w:asciiTheme="minorHAnsi" w:hAnsiTheme="minorHAnsi"/>
          <w:color w:val="FF0000"/>
        </w:rPr>
        <w:t xml:space="preserve">[describe the specific process for data collection; for example, through the use of data collectors using paper-based forms, self-completed electronic forms etc.]. </w:t>
      </w:r>
      <w:r w:rsidRPr="0097664C">
        <w:rPr>
          <w:rFonts w:asciiTheme="minorHAnsi" w:hAnsiTheme="minorHAnsi"/>
        </w:rPr>
        <w:t xml:space="preserve">The following variables will be collected: </w:t>
      </w:r>
      <w:r w:rsidRPr="0097664C">
        <w:rPr>
          <w:rFonts w:asciiTheme="minorHAnsi" w:hAnsiTheme="minorHAnsi"/>
          <w:color w:val="FF0000"/>
        </w:rPr>
        <w:t>[list the specific variables that will be included in your data collection tool; refer to the template in Annex that can be adapted as required]</w:t>
      </w:r>
      <w:r w:rsidRPr="0097664C">
        <w:rPr>
          <w:rFonts w:asciiTheme="minorHAnsi" w:hAnsiTheme="minorHAnsi"/>
        </w:rPr>
        <w:t xml:space="preserve">. Each eligible participant will then undergo:  i) clinical TB screening; ii) a digital, plain </w:t>
      </w:r>
      <w:proofErr w:type="spellStart"/>
      <w:r w:rsidRPr="0097664C">
        <w:rPr>
          <w:rFonts w:asciiTheme="minorHAnsi" w:hAnsiTheme="minorHAnsi"/>
          <w:color w:val="FF0000"/>
        </w:rPr>
        <w:t>postero</w:t>
      </w:r>
      <w:proofErr w:type="spellEnd"/>
      <w:r w:rsidRPr="0097664C">
        <w:rPr>
          <w:rFonts w:asciiTheme="minorHAnsi" w:hAnsiTheme="minorHAnsi"/>
          <w:color w:val="FF0000"/>
        </w:rPr>
        <w:t>-anterior/ antero-posterior</w:t>
      </w:r>
      <w:r w:rsidRPr="0097664C">
        <w:rPr>
          <w:rFonts w:asciiTheme="minorHAnsi" w:hAnsiTheme="minorHAnsi"/>
        </w:rPr>
        <w:t xml:space="preserve"> chest X-ray for CAD </w:t>
      </w:r>
      <w:r w:rsidRPr="0097664C">
        <w:rPr>
          <w:rFonts w:asciiTheme="minorHAnsi" w:hAnsiTheme="minorHAnsi"/>
        </w:rPr>
        <w:lastRenderedPageBreak/>
        <w:t xml:space="preserve">reading, and; iii) collection of </w:t>
      </w:r>
      <w:r w:rsidRPr="0097664C">
        <w:rPr>
          <w:rFonts w:asciiTheme="minorHAnsi" w:hAnsiTheme="minorHAnsi"/>
          <w:color w:val="FF0000"/>
        </w:rPr>
        <w:t>[one/two]</w:t>
      </w:r>
      <w:r w:rsidRPr="0097664C">
        <w:rPr>
          <w:rFonts w:asciiTheme="minorHAnsi" w:hAnsiTheme="minorHAnsi"/>
        </w:rPr>
        <w:t xml:space="preserve"> sputum samples provided at time of contact for </w:t>
      </w:r>
      <w:r w:rsidRPr="0097664C">
        <w:rPr>
          <w:rFonts w:asciiTheme="minorHAnsi" w:hAnsiTheme="minorHAnsi"/>
          <w:color w:val="FF0000"/>
        </w:rPr>
        <w:t>[specify bacteriological reference standard]</w:t>
      </w:r>
      <w:r w:rsidRPr="0097664C">
        <w:rPr>
          <w:rFonts w:asciiTheme="minorHAnsi" w:hAnsiTheme="minorHAnsi"/>
        </w:rPr>
        <w:t xml:space="preserve"> testing. </w:t>
      </w:r>
    </w:p>
    <w:p w14:paraId="0109D145" w14:textId="77777777" w:rsidR="00501B27" w:rsidRPr="0097664C" w:rsidRDefault="00501B27" w:rsidP="00501B27">
      <w:pPr>
        <w:rPr>
          <w:rFonts w:asciiTheme="minorHAnsi" w:hAnsiTheme="minorHAnsi"/>
        </w:rPr>
      </w:pPr>
    </w:p>
    <w:p w14:paraId="70ADEF5F"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Additional information should be added to this section to reflect the specific procedures that will be undertaken – for example, this section should mention the study team personnel that will be involved in data collection, responsible for the sputum collection and testing, CAD readings etc. </w:t>
      </w:r>
    </w:p>
    <w:p w14:paraId="5BC50F44" w14:textId="77777777" w:rsidR="00501B27" w:rsidRPr="0097664C" w:rsidRDefault="00501B27" w:rsidP="00501B27">
      <w:pPr>
        <w:jc w:val="both"/>
        <w:rPr>
          <w:rFonts w:asciiTheme="minorHAnsi" w:hAnsiTheme="minorHAnsi"/>
          <w:i/>
          <w:iCs/>
        </w:rPr>
      </w:pPr>
    </w:p>
    <w:p w14:paraId="31E77D8B" w14:textId="77777777" w:rsidR="00501B27" w:rsidRPr="0097664C" w:rsidRDefault="00501B27" w:rsidP="00501B27">
      <w:pPr>
        <w:jc w:val="both"/>
        <w:rPr>
          <w:rFonts w:asciiTheme="minorHAnsi" w:hAnsiTheme="minorHAnsi"/>
          <w:color w:val="FF0000"/>
        </w:rPr>
      </w:pPr>
      <w:r w:rsidRPr="0097664C">
        <w:rPr>
          <w:rFonts w:asciiTheme="minorHAnsi" w:hAnsiTheme="minorHAnsi"/>
          <w:color w:val="FF0000"/>
        </w:rPr>
        <w:t>Retrospective case-control study</w:t>
      </w:r>
    </w:p>
    <w:p w14:paraId="18C80F2C" w14:textId="77777777" w:rsidR="00501B27" w:rsidRPr="0097664C" w:rsidRDefault="00501B27" w:rsidP="00501B27">
      <w:pPr>
        <w:jc w:val="both"/>
        <w:rPr>
          <w:rFonts w:asciiTheme="minorHAnsi" w:hAnsiTheme="minorHAnsi"/>
        </w:rPr>
      </w:pPr>
    </w:p>
    <w:p w14:paraId="4DFABE03" w14:textId="77777777" w:rsidR="00501B27" w:rsidRPr="0097664C" w:rsidRDefault="00501B27" w:rsidP="00501B27">
      <w:pPr>
        <w:jc w:val="both"/>
        <w:rPr>
          <w:rFonts w:asciiTheme="minorHAnsi" w:hAnsiTheme="minorHAnsi"/>
        </w:rPr>
      </w:pPr>
      <w:r w:rsidRPr="0097664C">
        <w:rPr>
          <w:rFonts w:asciiTheme="minorHAnsi" w:hAnsiTheme="minorHAnsi"/>
        </w:rPr>
        <w:t xml:space="preserve">Individuals with confirmed TB status (both TB and non-TB cases) will be retrospectively identified from </w:t>
      </w:r>
      <w:r w:rsidRPr="0097664C">
        <w:rPr>
          <w:rFonts w:asciiTheme="minorHAnsi" w:hAnsiTheme="minorHAnsi"/>
          <w:color w:val="FF0000"/>
        </w:rPr>
        <w:t>[describe selected pre-existing data source]</w:t>
      </w:r>
      <w:r w:rsidRPr="0097664C">
        <w:rPr>
          <w:rFonts w:asciiTheme="minorHAnsi" w:hAnsiTheme="minorHAnsi"/>
        </w:rPr>
        <w:t xml:space="preserve">. Among individuals meeting the eligibility criteria, the following demographic and clinical variables will be extracted: </w:t>
      </w:r>
      <w:r w:rsidRPr="0097664C">
        <w:rPr>
          <w:rFonts w:asciiTheme="minorHAnsi" w:hAnsiTheme="minorHAnsi"/>
          <w:color w:val="FF0000"/>
        </w:rPr>
        <w:t>[list the specific variables that will be included in your data collection tool; refer to the template in Annex that can be adapted as required]</w:t>
      </w:r>
      <w:r w:rsidRPr="0097664C">
        <w:rPr>
          <w:rFonts w:asciiTheme="minorHAnsi" w:hAnsiTheme="minorHAnsi"/>
        </w:rPr>
        <w:t xml:space="preserve">. Additionally, CXR films will be extracted for CAD reading and the results of </w:t>
      </w:r>
      <w:r w:rsidRPr="0097664C">
        <w:rPr>
          <w:rFonts w:asciiTheme="minorHAnsi" w:hAnsiTheme="minorHAnsi"/>
          <w:color w:val="FF0000"/>
        </w:rPr>
        <w:t>[specify bacteriological reference standard]</w:t>
      </w:r>
      <w:r w:rsidRPr="0097664C">
        <w:rPr>
          <w:rFonts w:asciiTheme="minorHAnsi" w:hAnsiTheme="minorHAnsi"/>
        </w:rPr>
        <w:t xml:space="preserve"> testing used to first determine TB status. Where multiple CXR and/or </w:t>
      </w:r>
      <w:r w:rsidRPr="0097664C">
        <w:rPr>
          <w:rFonts w:asciiTheme="minorHAnsi" w:hAnsiTheme="minorHAnsi"/>
          <w:color w:val="FF0000"/>
        </w:rPr>
        <w:t>[specify bacteriological reference standard]</w:t>
      </w:r>
      <w:r w:rsidRPr="0097664C">
        <w:rPr>
          <w:rFonts w:asciiTheme="minorHAnsi" w:hAnsiTheme="minorHAnsi"/>
        </w:rPr>
        <w:t xml:space="preserve"> test results exist, the earliest-dated ones will be used.  </w:t>
      </w:r>
    </w:p>
    <w:p w14:paraId="27584751" w14:textId="77777777" w:rsidR="00501B27" w:rsidRPr="0097664C" w:rsidRDefault="00501B27" w:rsidP="00501B27">
      <w:pPr>
        <w:jc w:val="both"/>
        <w:rPr>
          <w:rFonts w:asciiTheme="minorHAnsi" w:hAnsiTheme="minorHAnsi"/>
        </w:rPr>
      </w:pPr>
    </w:p>
    <w:p w14:paraId="00B4BA2F"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Additional information should be added to this section to reflect the specific procedures that will be undertaken – for example, this section should mention the study team personnel that will be involved in data extraction, CAD readings etc.</w:t>
      </w:r>
    </w:p>
    <w:p w14:paraId="305742B1" w14:textId="77777777" w:rsidR="00501B27" w:rsidRPr="0097664C" w:rsidRDefault="00501B27" w:rsidP="00501B27">
      <w:pPr>
        <w:jc w:val="both"/>
        <w:rPr>
          <w:rFonts w:asciiTheme="minorHAnsi" w:hAnsiTheme="minorHAnsi"/>
        </w:rPr>
      </w:pPr>
    </w:p>
    <w:p w14:paraId="1EA63AD3" w14:textId="77777777" w:rsidR="00501B27" w:rsidRPr="0097664C" w:rsidRDefault="00501B27" w:rsidP="00501B27">
      <w:pPr>
        <w:jc w:val="both"/>
        <w:rPr>
          <w:rFonts w:asciiTheme="minorHAnsi" w:hAnsiTheme="minorHAnsi"/>
          <w:color w:val="FF0000"/>
        </w:rPr>
      </w:pPr>
      <w:r w:rsidRPr="0097664C">
        <w:rPr>
          <w:rFonts w:asciiTheme="minorHAnsi" w:hAnsiTheme="minorHAnsi"/>
          <w:color w:val="FF0000"/>
        </w:rPr>
        <w:t>Combined prospective/retrospective case-control study</w:t>
      </w:r>
    </w:p>
    <w:p w14:paraId="6A2B6A4F" w14:textId="77777777" w:rsidR="00501B27" w:rsidRPr="0097664C" w:rsidRDefault="00501B27" w:rsidP="00501B27">
      <w:pPr>
        <w:jc w:val="both"/>
        <w:rPr>
          <w:rFonts w:asciiTheme="minorHAnsi" w:hAnsiTheme="minorHAnsi"/>
        </w:rPr>
      </w:pPr>
    </w:p>
    <w:p w14:paraId="1E9A3CFE" w14:textId="77777777" w:rsidR="00501B27" w:rsidRPr="0097664C" w:rsidRDefault="00501B27" w:rsidP="00501B27">
      <w:pPr>
        <w:jc w:val="both"/>
        <w:rPr>
          <w:rFonts w:asciiTheme="minorHAnsi" w:hAnsiTheme="minorHAnsi"/>
        </w:rPr>
      </w:pPr>
      <w:r w:rsidRPr="0097664C">
        <w:rPr>
          <w:rFonts w:asciiTheme="minorHAnsi" w:hAnsiTheme="minorHAnsi"/>
        </w:rPr>
        <w:t xml:space="preserve">Individuals with confirmed, previously-diagnosed TB will be retrospectively identified from </w:t>
      </w:r>
      <w:r w:rsidRPr="0097664C">
        <w:rPr>
          <w:rFonts w:asciiTheme="minorHAnsi" w:hAnsiTheme="minorHAnsi"/>
          <w:color w:val="FF0000"/>
        </w:rPr>
        <w:t>[describe selected pre-existing data source]</w:t>
      </w:r>
      <w:r w:rsidRPr="0097664C">
        <w:rPr>
          <w:rFonts w:asciiTheme="minorHAnsi" w:hAnsiTheme="minorHAnsi"/>
        </w:rPr>
        <w:t xml:space="preserve">. Among individuals meeting the eligibility criteria, the following demographic and clinical variables will be extracted: </w:t>
      </w:r>
      <w:r w:rsidRPr="0097664C">
        <w:rPr>
          <w:rFonts w:asciiTheme="minorHAnsi" w:hAnsiTheme="minorHAnsi"/>
          <w:color w:val="FF0000"/>
        </w:rPr>
        <w:t>[list the specific variables that will be included in your data collection tool; refer to the template in Annex that can be adapted as required]</w:t>
      </w:r>
      <w:r w:rsidRPr="0097664C">
        <w:rPr>
          <w:rFonts w:asciiTheme="minorHAnsi" w:hAnsiTheme="minorHAnsi"/>
        </w:rPr>
        <w:t xml:space="preserve">. Additionally, CXR films will be extracted for CAD reading and the results of </w:t>
      </w:r>
      <w:r w:rsidRPr="0097664C">
        <w:rPr>
          <w:rFonts w:asciiTheme="minorHAnsi" w:hAnsiTheme="minorHAnsi"/>
          <w:color w:val="FF0000"/>
        </w:rPr>
        <w:t>[specify bacteriological reference standard]</w:t>
      </w:r>
      <w:r w:rsidRPr="0097664C">
        <w:rPr>
          <w:rFonts w:asciiTheme="minorHAnsi" w:hAnsiTheme="minorHAnsi"/>
        </w:rPr>
        <w:t xml:space="preserve"> testing used to first determine TB status. Where multiple CXR and/or </w:t>
      </w:r>
      <w:r w:rsidRPr="0097664C">
        <w:rPr>
          <w:rFonts w:asciiTheme="minorHAnsi" w:hAnsiTheme="minorHAnsi"/>
          <w:color w:val="FF0000"/>
        </w:rPr>
        <w:t>[specify bacteriological reference standard]</w:t>
      </w:r>
      <w:r w:rsidRPr="0097664C">
        <w:rPr>
          <w:rFonts w:asciiTheme="minorHAnsi" w:hAnsiTheme="minorHAnsi"/>
        </w:rPr>
        <w:t xml:space="preserve"> test results exist, the earliest-dated ones will be used.  </w:t>
      </w:r>
    </w:p>
    <w:p w14:paraId="1E22A7CE" w14:textId="77777777" w:rsidR="00501B27" w:rsidRPr="0097664C" w:rsidRDefault="00501B27" w:rsidP="00501B27">
      <w:pPr>
        <w:jc w:val="both"/>
        <w:rPr>
          <w:rFonts w:asciiTheme="minorHAnsi" w:hAnsiTheme="minorHAnsi"/>
        </w:rPr>
      </w:pPr>
    </w:p>
    <w:p w14:paraId="328C40E9" w14:textId="77777777" w:rsidR="00501B27" w:rsidRPr="0097664C" w:rsidRDefault="00501B27" w:rsidP="00501B27">
      <w:pPr>
        <w:jc w:val="both"/>
        <w:rPr>
          <w:rFonts w:asciiTheme="minorHAnsi" w:hAnsiTheme="minorHAnsi"/>
        </w:rPr>
      </w:pPr>
      <w:r w:rsidRPr="0097664C">
        <w:rPr>
          <w:rFonts w:asciiTheme="minorHAnsi" w:hAnsiTheme="minorHAnsi"/>
        </w:rPr>
        <w:t xml:space="preserve">In parallel, prospective recruitment will be undertaken among eligible individuals until the required number of confirmed non-TB cases have been identified. After confirmation of eligibility, each participant will be asked to provide a minimal set of demographic and clinical information relevant to the study. </w:t>
      </w:r>
      <w:r w:rsidRPr="0097664C">
        <w:rPr>
          <w:rFonts w:asciiTheme="minorHAnsi" w:hAnsiTheme="minorHAnsi"/>
          <w:color w:val="FF0000"/>
        </w:rPr>
        <w:t xml:space="preserve">[describe the specific process for data collection; for example, through the use of data collectors using paper-based forms, self-completed electronic forms etc]. </w:t>
      </w:r>
      <w:r w:rsidRPr="0097664C">
        <w:rPr>
          <w:rFonts w:asciiTheme="minorHAnsi" w:hAnsiTheme="minorHAnsi"/>
        </w:rPr>
        <w:t xml:space="preserve">The following variables will be collected: </w:t>
      </w:r>
      <w:r w:rsidRPr="0097664C">
        <w:rPr>
          <w:rFonts w:asciiTheme="minorHAnsi" w:hAnsiTheme="minorHAnsi"/>
          <w:color w:val="FF0000"/>
        </w:rPr>
        <w:t xml:space="preserve">[list the specific variables that will be included in your data collection tool; refer to the template in Annex that can be </w:t>
      </w:r>
      <w:r w:rsidRPr="0097664C">
        <w:rPr>
          <w:rFonts w:asciiTheme="minorHAnsi" w:hAnsiTheme="minorHAnsi"/>
          <w:color w:val="FF0000"/>
        </w:rPr>
        <w:lastRenderedPageBreak/>
        <w:t>adapted as required]</w:t>
      </w:r>
      <w:r w:rsidRPr="0097664C">
        <w:rPr>
          <w:rFonts w:asciiTheme="minorHAnsi" w:hAnsiTheme="minorHAnsi"/>
        </w:rPr>
        <w:t xml:space="preserve">. Each eligible participant will then undergo:  i) clinical TB screening; ii) a digital, plain </w:t>
      </w:r>
      <w:proofErr w:type="spellStart"/>
      <w:r w:rsidRPr="0097664C">
        <w:rPr>
          <w:rFonts w:asciiTheme="minorHAnsi" w:hAnsiTheme="minorHAnsi"/>
          <w:color w:val="FF0000"/>
        </w:rPr>
        <w:t>postero</w:t>
      </w:r>
      <w:proofErr w:type="spellEnd"/>
      <w:r w:rsidRPr="0097664C">
        <w:rPr>
          <w:rFonts w:asciiTheme="minorHAnsi" w:hAnsiTheme="minorHAnsi"/>
          <w:color w:val="FF0000"/>
        </w:rPr>
        <w:t>-anterior/ antero-posterior</w:t>
      </w:r>
      <w:r w:rsidRPr="0097664C">
        <w:rPr>
          <w:rFonts w:asciiTheme="minorHAnsi" w:hAnsiTheme="minorHAnsi"/>
        </w:rPr>
        <w:t xml:space="preserve"> chest X-ray for CAD reading, and; iii) collection of </w:t>
      </w:r>
      <w:r w:rsidRPr="0097664C">
        <w:rPr>
          <w:rFonts w:asciiTheme="minorHAnsi" w:hAnsiTheme="minorHAnsi"/>
          <w:color w:val="FF0000"/>
        </w:rPr>
        <w:t>[one/two]</w:t>
      </w:r>
      <w:r w:rsidRPr="0097664C">
        <w:rPr>
          <w:rFonts w:asciiTheme="minorHAnsi" w:hAnsiTheme="minorHAnsi"/>
        </w:rPr>
        <w:t xml:space="preserve"> sputum samples provided at time of contact for </w:t>
      </w:r>
      <w:r w:rsidRPr="0097664C">
        <w:rPr>
          <w:rFonts w:asciiTheme="minorHAnsi" w:hAnsiTheme="minorHAnsi"/>
          <w:color w:val="FF0000"/>
        </w:rPr>
        <w:t>[specify bacteriological reference standard]</w:t>
      </w:r>
      <w:r w:rsidRPr="0097664C">
        <w:rPr>
          <w:rFonts w:asciiTheme="minorHAnsi" w:hAnsiTheme="minorHAnsi"/>
        </w:rPr>
        <w:t xml:space="preserve"> testing. Any and all individuals diagnosed with TB during this process will be retained in the final sample as cases. </w:t>
      </w:r>
    </w:p>
    <w:p w14:paraId="49A2F187" w14:textId="77777777" w:rsidR="00501B27" w:rsidRPr="0097664C" w:rsidRDefault="00501B27" w:rsidP="00501B27">
      <w:pPr>
        <w:jc w:val="both"/>
        <w:rPr>
          <w:rFonts w:asciiTheme="minorHAnsi" w:hAnsiTheme="minorHAnsi"/>
        </w:rPr>
      </w:pPr>
    </w:p>
    <w:p w14:paraId="0B189B71"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Additional information should be added to this section to reflect the specific procedures that will be undertaken – for example, this section should mention the study team personnel that will be involved in data extraction, CAD readings etc.</w:t>
      </w:r>
    </w:p>
    <w:p w14:paraId="4A0FF7E5" w14:textId="77777777" w:rsidR="00501B27" w:rsidRPr="0097664C" w:rsidRDefault="00501B27" w:rsidP="00167FAD">
      <w:pPr>
        <w:pStyle w:val="Heading1"/>
      </w:pPr>
      <w:bookmarkStart w:id="19" w:name="_Toc66969743"/>
      <w:bookmarkStart w:id="20" w:name="_Toc67045825"/>
      <w:r w:rsidRPr="0097664C">
        <w:t>Bacteriological testing</w:t>
      </w:r>
      <w:bookmarkEnd w:id="19"/>
      <w:bookmarkEnd w:id="20"/>
      <w:r w:rsidRPr="0097664C">
        <w:t xml:space="preserve"> </w:t>
      </w:r>
    </w:p>
    <w:p w14:paraId="61A5EEB8" w14:textId="77777777" w:rsidR="00501B27" w:rsidRPr="0097664C" w:rsidRDefault="00501B27" w:rsidP="00501B27">
      <w:pPr>
        <w:pStyle w:val="CAD-heading2"/>
        <w:numPr>
          <w:ilvl w:val="0"/>
          <w:numId w:val="0"/>
        </w:numPr>
        <w:ind w:left="360"/>
        <w:rPr>
          <w:rFonts w:asciiTheme="minorHAnsi" w:hAnsiTheme="minorHAnsi"/>
        </w:rPr>
      </w:pPr>
    </w:p>
    <w:p w14:paraId="35C40394"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If use of </w:t>
      </w:r>
      <w:proofErr w:type="spellStart"/>
      <w:r w:rsidRPr="0097664C">
        <w:rPr>
          <w:rFonts w:asciiTheme="minorHAnsi" w:hAnsiTheme="minorHAnsi"/>
          <w:i/>
          <w:iCs/>
          <w:color w:val="FF0000"/>
        </w:rPr>
        <w:t>mWRDs</w:t>
      </w:r>
      <w:proofErr w:type="spellEnd"/>
      <w:r w:rsidRPr="0097664C">
        <w:rPr>
          <w:rFonts w:asciiTheme="minorHAnsi" w:hAnsiTheme="minorHAnsi"/>
          <w:i/>
          <w:iCs/>
          <w:color w:val="FF0000"/>
        </w:rPr>
        <w:t xml:space="preserve"> as reference standard is not feasible, the following section should be edited to reflect choice of substitute bacteriological reference standard. See Section 3.3 in Part A for further information. </w:t>
      </w:r>
    </w:p>
    <w:p w14:paraId="3BCA0C79" w14:textId="77777777" w:rsidR="00501B27" w:rsidRPr="0097664C" w:rsidRDefault="00501B27" w:rsidP="00501B27">
      <w:pPr>
        <w:jc w:val="both"/>
        <w:rPr>
          <w:rFonts w:asciiTheme="minorHAnsi" w:hAnsiTheme="minorHAnsi"/>
        </w:rPr>
      </w:pPr>
    </w:p>
    <w:p w14:paraId="514D5147" w14:textId="77777777" w:rsidR="00501B27" w:rsidRPr="0097664C" w:rsidRDefault="00501B27" w:rsidP="00501B27">
      <w:pPr>
        <w:jc w:val="both"/>
        <w:rPr>
          <w:rFonts w:asciiTheme="minorHAnsi" w:hAnsiTheme="minorHAnsi"/>
        </w:rPr>
      </w:pPr>
      <w:r w:rsidRPr="0097664C">
        <w:rPr>
          <w:rFonts w:asciiTheme="minorHAnsi" w:hAnsiTheme="minorHAnsi"/>
        </w:rPr>
        <w:t xml:space="preserve">CAD readings will be compared against </w:t>
      </w:r>
      <w:r w:rsidRPr="0097664C">
        <w:rPr>
          <w:rFonts w:asciiTheme="minorHAnsi" w:hAnsiTheme="minorHAnsi"/>
          <w:color w:val="FF0000"/>
        </w:rPr>
        <w:t>[specify the specific bacteriological reference standard]</w:t>
      </w:r>
      <w:r w:rsidRPr="0097664C">
        <w:rPr>
          <w:rFonts w:asciiTheme="minorHAnsi" w:hAnsiTheme="minorHAnsi"/>
        </w:rPr>
        <w:t xml:space="preserve"> as the selected reference standard for estimating the diagnostic performance of CAD.  </w:t>
      </w:r>
    </w:p>
    <w:p w14:paraId="1E33EA09" w14:textId="77777777" w:rsidR="00501B27" w:rsidRPr="0097664C" w:rsidRDefault="00501B27" w:rsidP="00501B27">
      <w:pPr>
        <w:jc w:val="both"/>
        <w:rPr>
          <w:rFonts w:asciiTheme="minorHAnsi" w:hAnsiTheme="minorHAnsi"/>
        </w:rPr>
      </w:pPr>
    </w:p>
    <w:p w14:paraId="48A61B8F"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Describe any additional information relevant to the conduct of testing, such as local standard operating procedures for collection and testing.</w:t>
      </w:r>
    </w:p>
    <w:p w14:paraId="277C10F2" w14:textId="77777777" w:rsidR="00501B27" w:rsidRPr="0097664C" w:rsidRDefault="00501B27" w:rsidP="00167FAD">
      <w:pPr>
        <w:pStyle w:val="Heading1"/>
        <w:rPr>
          <w:rStyle w:val="IntenseReference"/>
          <w:b/>
          <w:smallCaps w:val="0"/>
          <w:color w:val="323E4F" w:themeColor="text2" w:themeShade="BF"/>
        </w:rPr>
      </w:pPr>
      <w:bookmarkStart w:id="21" w:name="_Toc66969744"/>
      <w:bookmarkStart w:id="22" w:name="_Toc67045826"/>
      <w:r w:rsidRPr="0097664C">
        <w:rPr>
          <w:rStyle w:val="IntenseReference"/>
          <w:color w:val="323E4F" w:themeColor="text2" w:themeShade="BF"/>
        </w:rPr>
        <w:t>Data collection and management</w:t>
      </w:r>
      <w:bookmarkEnd w:id="21"/>
      <w:bookmarkEnd w:id="22"/>
    </w:p>
    <w:p w14:paraId="5DA2DF24" w14:textId="77777777" w:rsidR="00501B27" w:rsidRPr="0097664C" w:rsidRDefault="00501B27" w:rsidP="00501B27">
      <w:pPr>
        <w:pStyle w:val="CAD-heading2"/>
        <w:numPr>
          <w:ilvl w:val="1"/>
          <w:numId w:val="0"/>
        </w:numPr>
        <w:ind w:left="792"/>
        <w:rPr>
          <w:rStyle w:val="IntenseReference"/>
          <w:rFonts w:asciiTheme="minorHAnsi" w:hAnsiTheme="minorHAnsi"/>
          <w:b/>
          <w:smallCaps w:val="0"/>
        </w:rPr>
      </w:pPr>
    </w:p>
    <w:p w14:paraId="4C575001"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This section should describe the data collection and management systems that will be put in place to support the study. The following text is based on the use of a paper-based data collection form and CSV spreadsheet for data management. Users who wish to use a different system, such as an online data collection form, should edit the following text accordingly and describe the system in detail here. Table 10 should also be edited to reflect final variables that will be collected from participants. </w:t>
      </w:r>
    </w:p>
    <w:p w14:paraId="4CA50DBB" w14:textId="77777777" w:rsidR="00501B27" w:rsidRPr="0097664C" w:rsidRDefault="00501B27" w:rsidP="00501B27">
      <w:pPr>
        <w:jc w:val="both"/>
        <w:rPr>
          <w:rFonts w:asciiTheme="minorHAnsi" w:hAnsiTheme="minorHAnsi" w:cstheme="majorBidi"/>
          <w:i/>
          <w:iCs/>
          <w:color w:val="FF0000"/>
          <w:szCs w:val="24"/>
        </w:rPr>
      </w:pPr>
    </w:p>
    <w:p w14:paraId="730C90D4" w14:textId="77777777" w:rsidR="00501B27" w:rsidRPr="0097664C" w:rsidRDefault="00501B27" w:rsidP="00501B27">
      <w:pPr>
        <w:jc w:val="both"/>
        <w:rPr>
          <w:rFonts w:asciiTheme="minorHAnsi" w:hAnsiTheme="minorHAnsi"/>
          <w:i/>
          <w:iCs/>
          <w:color w:val="FF0000"/>
        </w:rPr>
      </w:pPr>
      <w:r w:rsidRPr="0097664C">
        <w:rPr>
          <w:rFonts w:asciiTheme="minorHAnsi" w:hAnsiTheme="minorHAnsi" w:cstheme="majorBidi"/>
          <w:i/>
          <w:iCs/>
          <w:color w:val="FF0000"/>
          <w:szCs w:val="24"/>
        </w:rPr>
        <w:t>This section should also describe quality control and assurance mechanisms, including training of staff involved in the study.</w:t>
      </w:r>
    </w:p>
    <w:p w14:paraId="441D034F" w14:textId="77777777" w:rsidR="00501B27" w:rsidRPr="0097664C" w:rsidRDefault="00501B27" w:rsidP="00501B27">
      <w:pPr>
        <w:pStyle w:val="ListParagraph"/>
        <w:jc w:val="both"/>
        <w:rPr>
          <w:rStyle w:val="IntenseReference"/>
          <w:rFonts w:asciiTheme="minorHAnsi" w:hAnsiTheme="minorHAnsi"/>
          <w:b w:val="0"/>
          <w:bCs w:val="0"/>
          <w:smallCaps w:val="0"/>
          <w:color w:val="323E4F" w:themeColor="text2" w:themeShade="BF"/>
        </w:rPr>
      </w:pPr>
    </w:p>
    <w:p w14:paraId="2814D5ED" w14:textId="0237D3A1" w:rsidR="00501B27" w:rsidRPr="0097664C" w:rsidRDefault="00501B27" w:rsidP="00501B27">
      <w:pPr>
        <w:jc w:val="both"/>
        <w:rPr>
          <w:rFonts w:asciiTheme="minorHAnsi" w:hAnsiTheme="minorHAnsi"/>
          <w:lang w:val="en-US"/>
        </w:rPr>
      </w:pPr>
      <w:r w:rsidRPr="0097664C">
        <w:rPr>
          <w:rFonts w:asciiTheme="minorHAnsi" w:hAnsiTheme="minorHAnsi"/>
          <w:lang w:val="en-US"/>
        </w:rPr>
        <w:t xml:space="preserve">A paper-based data collection form has been developed to facilitate collection of participant demographic and clinical data. This data will be entered into a standardized CSV spreadsheet and uploaded to the online </w:t>
      </w:r>
      <w:hyperlink r:id="rId16">
        <w:r w:rsidRPr="0097664C">
          <w:rPr>
            <w:rStyle w:val="Hyperlink"/>
            <w:rFonts w:asciiTheme="minorHAnsi" w:hAnsiTheme="minorHAnsi"/>
          </w:rPr>
          <w:t>CAD for TB detection calibration tool</w:t>
        </w:r>
      </w:hyperlink>
      <w:r w:rsidRPr="0097664C">
        <w:rPr>
          <w:rFonts w:asciiTheme="minorHAnsi" w:hAnsiTheme="minorHAnsi"/>
          <w:lang w:val="en-US"/>
        </w:rPr>
        <w:t xml:space="preserve"> developed by WHO to facilitate the analysis of data needed for C</w:t>
      </w:r>
      <w:r w:rsidR="00167FAD">
        <w:rPr>
          <w:rFonts w:asciiTheme="minorHAnsi" w:hAnsiTheme="minorHAnsi"/>
          <w:lang w:val="en-US"/>
        </w:rPr>
        <w:t xml:space="preserve">AD calibration studies. Table 2 </w:t>
      </w:r>
      <w:r w:rsidRPr="0097664C">
        <w:rPr>
          <w:rFonts w:asciiTheme="minorHAnsi" w:hAnsiTheme="minorHAnsi"/>
          <w:lang w:val="en-US"/>
        </w:rPr>
        <w:t xml:space="preserve">describes the variables captured in the spreadsheet that will be used for data analysis. </w:t>
      </w:r>
    </w:p>
    <w:p w14:paraId="6C3B853B" w14:textId="77777777" w:rsidR="00501B27" w:rsidRPr="0097664C" w:rsidRDefault="00501B27" w:rsidP="000C11F3">
      <w:pPr>
        <w:pStyle w:val="Caption"/>
      </w:pPr>
      <w:bookmarkStart w:id="23" w:name="_Ref56437348"/>
      <w:bookmarkStart w:id="24" w:name="_Toc66969432"/>
      <w:r w:rsidRPr="0097664C">
        <w:lastRenderedPageBreak/>
        <w:t xml:space="preserve">Table </w:t>
      </w:r>
      <w:r w:rsidR="00E641A7">
        <w:fldChar w:fldCharType="begin"/>
      </w:r>
      <w:r w:rsidR="00E641A7">
        <w:instrText xml:space="preserve"> SEQ Table \* ARABIC </w:instrText>
      </w:r>
      <w:r w:rsidR="00E641A7">
        <w:fldChar w:fldCharType="separate"/>
      </w:r>
      <w:r w:rsidRPr="0097664C">
        <w:rPr>
          <w:noProof/>
        </w:rPr>
        <w:t>2</w:t>
      </w:r>
      <w:r w:rsidR="00E641A7">
        <w:rPr>
          <w:noProof/>
        </w:rPr>
        <w:fldChar w:fldCharType="end"/>
      </w:r>
      <w:r w:rsidRPr="0097664C">
        <w:t>:  Data collection variables for CAD calibration study</w:t>
      </w:r>
      <w:bookmarkEnd w:id="23"/>
      <w:bookmarkEnd w:id="24"/>
    </w:p>
    <w:tbl>
      <w:tblPr>
        <w:tblStyle w:val="TableGrid"/>
        <w:tblW w:w="0" w:type="auto"/>
        <w:tblLook w:val="04A0" w:firstRow="1" w:lastRow="0" w:firstColumn="1" w:lastColumn="0" w:noHBand="0" w:noVBand="1"/>
      </w:tblPr>
      <w:tblGrid>
        <w:gridCol w:w="1479"/>
        <w:gridCol w:w="2954"/>
        <w:gridCol w:w="1247"/>
        <w:gridCol w:w="3330"/>
      </w:tblGrid>
      <w:tr w:rsidR="00501B27" w:rsidRPr="0097664C" w14:paraId="37F9D2F6" w14:textId="77777777" w:rsidTr="00F40493">
        <w:tc>
          <w:tcPr>
            <w:tcW w:w="1487" w:type="dxa"/>
          </w:tcPr>
          <w:p w14:paraId="4273183A" w14:textId="77777777" w:rsidR="00501B27" w:rsidRPr="0097664C" w:rsidRDefault="00501B27" w:rsidP="00F40493">
            <w:pPr>
              <w:rPr>
                <w:rFonts w:asciiTheme="minorHAnsi" w:hAnsiTheme="minorHAnsi"/>
              </w:rPr>
            </w:pPr>
            <w:r w:rsidRPr="0097664C">
              <w:rPr>
                <w:rFonts w:asciiTheme="minorHAnsi" w:hAnsiTheme="minorHAnsi"/>
              </w:rPr>
              <w:t>Variable name</w:t>
            </w:r>
          </w:p>
        </w:tc>
        <w:tc>
          <w:tcPr>
            <w:tcW w:w="3086" w:type="dxa"/>
          </w:tcPr>
          <w:p w14:paraId="54754335" w14:textId="77777777" w:rsidR="00501B27" w:rsidRPr="0097664C" w:rsidRDefault="00501B27" w:rsidP="00F40493">
            <w:pPr>
              <w:rPr>
                <w:rFonts w:asciiTheme="minorHAnsi" w:hAnsiTheme="minorHAnsi"/>
              </w:rPr>
            </w:pPr>
            <w:r w:rsidRPr="0097664C">
              <w:rPr>
                <w:rFonts w:asciiTheme="minorHAnsi" w:hAnsiTheme="minorHAnsi"/>
              </w:rPr>
              <w:t xml:space="preserve">Description </w:t>
            </w:r>
          </w:p>
        </w:tc>
        <w:tc>
          <w:tcPr>
            <w:tcW w:w="1272" w:type="dxa"/>
          </w:tcPr>
          <w:p w14:paraId="31A035CD" w14:textId="77777777" w:rsidR="00501B27" w:rsidRPr="0097664C" w:rsidRDefault="00501B27" w:rsidP="00F40493">
            <w:pPr>
              <w:rPr>
                <w:rFonts w:asciiTheme="minorHAnsi" w:hAnsiTheme="minorHAnsi"/>
              </w:rPr>
            </w:pPr>
            <w:r w:rsidRPr="0097664C">
              <w:rPr>
                <w:rFonts w:asciiTheme="minorHAnsi" w:hAnsiTheme="minorHAnsi"/>
              </w:rPr>
              <w:t xml:space="preserve">Data type </w:t>
            </w:r>
          </w:p>
        </w:tc>
        <w:tc>
          <w:tcPr>
            <w:tcW w:w="3505" w:type="dxa"/>
          </w:tcPr>
          <w:p w14:paraId="6A3CC260" w14:textId="77777777" w:rsidR="00501B27" w:rsidRPr="0097664C" w:rsidRDefault="00501B27" w:rsidP="00F40493">
            <w:pPr>
              <w:rPr>
                <w:rFonts w:asciiTheme="minorHAnsi" w:hAnsiTheme="minorHAnsi"/>
              </w:rPr>
            </w:pPr>
            <w:r w:rsidRPr="0097664C">
              <w:rPr>
                <w:rFonts w:asciiTheme="minorHAnsi" w:hAnsiTheme="minorHAnsi"/>
              </w:rPr>
              <w:t xml:space="preserve">Codes/ranges </w:t>
            </w:r>
          </w:p>
        </w:tc>
      </w:tr>
      <w:tr w:rsidR="00501B27" w:rsidRPr="0097664C" w14:paraId="57B5E805" w14:textId="77777777" w:rsidTr="00F40493">
        <w:tc>
          <w:tcPr>
            <w:tcW w:w="1487" w:type="dxa"/>
          </w:tcPr>
          <w:p w14:paraId="061F0B66" w14:textId="77777777" w:rsidR="00501B27" w:rsidRPr="0097664C" w:rsidRDefault="00501B27" w:rsidP="00F40493">
            <w:pPr>
              <w:rPr>
                <w:rFonts w:asciiTheme="minorHAnsi" w:hAnsiTheme="minorHAnsi"/>
              </w:rPr>
            </w:pPr>
            <w:r w:rsidRPr="0097664C">
              <w:rPr>
                <w:rFonts w:asciiTheme="minorHAnsi" w:hAnsiTheme="minorHAnsi"/>
              </w:rPr>
              <w:t>Patient ID</w:t>
            </w:r>
          </w:p>
        </w:tc>
        <w:tc>
          <w:tcPr>
            <w:tcW w:w="3086" w:type="dxa"/>
          </w:tcPr>
          <w:p w14:paraId="70050E56" w14:textId="77777777" w:rsidR="00501B27" w:rsidRPr="0097664C" w:rsidRDefault="00501B27" w:rsidP="00F40493">
            <w:pPr>
              <w:rPr>
                <w:rFonts w:asciiTheme="minorHAnsi" w:hAnsiTheme="minorHAnsi"/>
              </w:rPr>
            </w:pPr>
            <w:r w:rsidRPr="0097664C">
              <w:rPr>
                <w:rFonts w:asciiTheme="minorHAnsi" w:hAnsiTheme="minorHAnsi"/>
              </w:rPr>
              <w:t xml:space="preserve">Unique number used to identify participants  </w:t>
            </w:r>
          </w:p>
        </w:tc>
        <w:tc>
          <w:tcPr>
            <w:tcW w:w="1272" w:type="dxa"/>
          </w:tcPr>
          <w:p w14:paraId="0D03E19F" w14:textId="77777777" w:rsidR="00501B27" w:rsidRPr="0097664C" w:rsidRDefault="00501B27" w:rsidP="00F40493">
            <w:pPr>
              <w:rPr>
                <w:rFonts w:asciiTheme="minorHAnsi" w:hAnsiTheme="minorHAnsi"/>
              </w:rPr>
            </w:pPr>
            <w:r w:rsidRPr="0097664C">
              <w:rPr>
                <w:rFonts w:asciiTheme="minorHAnsi" w:hAnsiTheme="minorHAnsi"/>
              </w:rPr>
              <w:t>Numeric</w:t>
            </w:r>
          </w:p>
        </w:tc>
        <w:tc>
          <w:tcPr>
            <w:tcW w:w="3505" w:type="dxa"/>
          </w:tcPr>
          <w:p w14:paraId="68F34549" w14:textId="77777777" w:rsidR="00501B27" w:rsidRPr="0097664C" w:rsidRDefault="00501B27" w:rsidP="00F40493">
            <w:pPr>
              <w:rPr>
                <w:rFonts w:asciiTheme="minorHAnsi" w:hAnsiTheme="minorHAnsi"/>
              </w:rPr>
            </w:pPr>
            <w:r w:rsidRPr="0097664C">
              <w:rPr>
                <w:rFonts w:asciiTheme="minorHAnsi" w:hAnsiTheme="minorHAnsi"/>
              </w:rPr>
              <w:t>1 &gt;</w:t>
            </w:r>
          </w:p>
        </w:tc>
      </w:tr>
      <w:tr w:rsidR="00501B27" w:rsidRPr="0097664C" w14:paraId="3A669826" w14:textId="77777777" w:rsidTr="00F40493">
        <w:tc>
          <w:tcPr>
            <w:tcW w:w="1487" w:type="dxa"/>
          </w:tcPr>
          <w:p w14:paraId="7892F43C" w14:textId="77777777" w:rsidR="00501B27" w:rsidRPr="0097664C" w:rsidRDefault="00501B27" w:rsidP="00F40493">
            <w:pPr>
              <w:rPr>
                <w:rFonts w:asciiTheme="minorHAnsi" w:hAnsiTheme="minorHAnsi"/>
              </w:rPr>
            </w:pPr>
            <w:proofErr w:type="spellStart"/>
            <w:r w:rsidRPr="0097664C">
              <w:rPr>
                <w:rFonts w:asciiTheme="minorHAnsi" w:hAnsiTheme="minorHAnsi"/>
              </w:rPr>
              <w:t>CAD_score</w:t>
            </w:r>
            <w:proofErr w:type="spellEnd"/>
            <w:r w:rsidRPr="0097664C">
              <w:rPr>
                <w:rFonts w:asciiTheme="minorHAnsi" w:hAnsiTheme="minorHAnsi"/>
              </w:rPr>
              <w:t xml:space="preserve"> </w:t>
            </w:r>
          </w:p>
        </w:tc>
        <w:tc>
          <w:tcPr>
            <w:tcW w:w="3086" w:type="dxa"/>
          </w:tcPr>
          <w:p w14:paraId="38B09BA2" w14:textId="77777777" w:rsidR="00501B27" w:rsidRPr="0097664C" w:rsidRDefault="00501B27" w:rsidP="00F40493">
            <w:pPr>
              <w:rPr>
                <w:rFonts w:asciiTheme="minorHAnsi" w:hAnsiTheme="minorHAnsi"/>
              </w:rPr>
            </w:pPr>
            <w:r w:rsidRPr="0097664C">
              <w:rPr>
                <w:rFonts w:asciiTheme="minorHAnsi" w:hAnsiTheme="minorHAnsi"/>
              </w:rPr>
              <w:t>Numerical output score produced by a CAD reading</w:t>
            </w:r>
          </w:p>
        </w:tc>
        <w:tc>
          <w:tcPr>
            <w:tcW w:w="1272" w:type="dxa"/>
          </w:tcPr>
          <w:p w14:paraId="6A4F56D0" w14:textId="77777777" w:rsidR="00501B27" w:rsidRPr="0097664C" w:rsidRDefault="00501B27" w:rsidP="00F40493">
            <w:pPr>
              <w:rPr>
                <w:rFonts w:asciiTheme="minorHAnsi" w:hAnsiTheme="minorHAnsi"/>
              </w:rPr>
            </w:pPr>
            <w:r w:rsidRPr="0097664C">
              <w:rPr>
                <w:rFonts w:asciiTheme="minorHAnsi" w:hAnsiTheme="minorHAnsi"/>
              </w:rPr>
              <w:t xml:space="preserve">Numeric </w:t>
            </w:r>
          </w:p>
        </w:tc>
        <w:tc>
          <w:tcPr>
            <w:tcW w:w="3505" w:type="dxa"/>
          </w:tcPr>
          <w:p w14:paraId="00C255EA" w14:textId="77777777" w:rsidR="00501B27" w:rsidRPr="0097664C" w:rsidRDefault="00501B27" w:rsidP="00F40493">
            <w:pPr>
              <w:rPr>
                <w:rFonts w:asciiTheme="minorHAnsi" w:hAnsiTheme="minorHAnsi"/>
              </w:rPr>
            </w:pPr>
            <w:r w:rsidRPr="0097664C">
              <w:rPr>
                <w:rFonts w:asciiTheme="minorHAnsi" w:hAnsiTheme="minorHAnsi"/>
              </w:rPr>
              <w:t xml:space="preserve">0 – 100 </w:t>
            </w:r>
          </w:p>
        </w:tc>
      </w:tr>
      <w:tr w:rsidR="00501B27" w:rsidRPr="0097664C" w14:paraId="716D0D64" w14:textId="77777777" w:rsidTr="00F40493">
        <w:tc>
          <w:tcPr>
            <w:tcW w:w="1487" w:type="dxa"/>
          </w:tcPr>
          <w:p w14:paraId="0CE7AEBE" w14:textId="77777777" w:rsidR="00501B27" w:rsidRPr="0097664C" w:rsidRDefault="00501B27" w:rsidP="00F40493">
            <w:pPr>
              <w:rPr>
                <w:rFonts w:asciiTheme="minorHAnsi" w:hAnsiTheme="minorHAnsi"/>
              </w:rPr>
            </w:pPr>
            <w:proofErr w:type="spellStart"/>
            <w:r w:rsidRPr="0097664C">
              <w:rPr>
                <w:rFonts w:asciiTheme="minorHAnsi" w:hAnsiTheme="minorHAnsi"/>
              </w:rPr>
              <w:t>TB_conf</w:t>
            </w:r>
            <w:proofErr w:type="spellEnd"/>
          </w:p>
        </w:tc>
        <w:tc>
          <w:tcPr>
            <w:tcW w:w="3086" w:type="dxa"/>
          </w:tcPr>
          <w:p w14:paraId="2F277229" w14:textId="77777777" w:rsidR="00501B27" w:rsidRPr="0097664C" w:rsidRDefault="00501B27" w:rsidP="00F40493">
            <w:pPr>
              <w:rPr>
                <w:rFonts w:asciiTheme="minorHAnsi" w:hAnsiTheme="minorHAnsi"/>
              </w:rPr>
            </w:pPr>
            <w:r w:rsidRPr="0097664C">
              <w:rPr>
                <w:rFonts w:asciiTheme="minorHAnsi" w:hAnsiTheme="minorHAnsi"/>
              </w:rPr>
              <w:t xml:space="preserve">Outcome of TB confirmation by bacteriological testing  </w:t>
            </w:r>
          </w:p>
        </w:tc>
        <w:tc>
          <w:tcPr>
            <w:tcW w:w="1272" w:type="dxa"/>
          </w:tcPr>
          <w:p w14:paraId="17535F25" w14:textId="77777777" w:rsidR="00501B27" w:rsidRPr="0097664C" w:rsidRDefault="00501B27" w:rsidP="00F40493">
            <w:pPr>
              <w:rPr>
                <w:rFonts w:asciiTheme="minorHAnsi" w:hAnsiTheme="minorHAnsi"/>
              </w:rPr>
            </w:pPr>
            <w:r w:rsidRPr="0097664C">
              <w:rPr>
                <w:rFonts w:asciiTheme="minorHAnsi" w:hAnsiTheme="minorHAnsi"/>
              </w:rPr>
              <w:t xml:space="preserve">Numeric </w:t>
            </w:r>
          </w:p>
        </w:tc>
        <w:tc>
          <w:tcPr>
            <w:tcW w:w="3505" w:type="dxa"/>
          </w:tcPr>
          <w:p w14:paraId="7475D685" w14:textId="77777777" w:rsidR="00501B27" w:rsidRPr="0097664C" w:rsidRDefault="00501B27" w:rsidP="00F40493">
            <w:pPr>
              <w:rPr>
                <w:rFonts w:asciiTheme="minorHAnsi" w:hAnsiTheme="minorHAnsi"/>
              </w:rPr>
            </w:pPr>
            <w:r w:rsidRPr="0097664C">
              <w:rPr>
                <w:rFonts w:asciiTheme="minorHAnsi" w:hAnsiTheme="minorHAnsi"/>
              </w:rPr>
              <w:t>0 = non-TB case</w:t>
            </w:r>
          </w:p>
          <w:p w14:paraId="67B3A27A" w14:textId="77777777" w:rsidR="00501B27" w:rsidRPr="0097664C" w:rsidRDefault="00501B27" w:rsidP="00F40493">
            <w:pPr>
              <w:rPr>
                <w:rFonts w:asciiTheme="minorHAnsi" w:hAnsiTheme="minorHAnsi"/>
              </w:rPr>
            </w:pPr>
            <w:r w:rsidRPr="0097664C">
              <w:rPr>
                <w:rFonts w:asciiTheme="minorHAnsi" w:hAnsiTheme="minorHAnsi"/>
              </w:rPr>
              <w:t>1 = TB case</w:t>
            </w:r>
          </w:p>
        </w:tc>
      </w:tr>
      <w:tr w:rsidR="00501B27" w:rsidRPr="0097664C" w14:paraId="1196EC0E" w14:textId="77777777" w:rsidTr="00F40493">
        <w:tc>
          <w:tcPr>
            <w:tcW w:w="1487" w:type="dxa"/>
          </w:tcPr>
          <w:p w14:paraId="7FA7A4D1" w14:textId="77777777" w:rsidR="00501B27" w:rsidRPr="0097664C" w:rsidRDefault="00501B27" w:rsidP="00F40493">
            <w:pPr>
              <w:rPr>
                <w:rFonts w:asciiTheme="minorHAnsi" w:hAnsiTheme="minorHAnsi"/>
              </w:rPr>
            </w:pPr>
            <w:proofErr w:type="spellStart"/>
            <w:r w:rsidRPr="0097664C">
              <w:rPr>
                <w:rFonts w:asciiTheme="minorHAnsi" w:hAnsiTheme="minorHAnsi"/>
              </w:rPr>
              <w:t>Age_gp</w:t>
            </w:r>
            <w:proofErr w:type="spellEnd"/>
            <w:r w:rsidRPr="0097664C">
              <w:rPr>
                <w:rFonts w:asciiTheme="minorHAnsi" w:hAnsiTheme="minorHAnsi"/>
              </w:rPr>
              <w:t>*</w:t>
            </w:r>
          </w:p>
        </w:tc>
        <w:tc>
          <w:tcPr>
            <w:tcW w:w="3086" w:type="dxa"/>
          </w:tcPr>
          <w:p w14:paraId="5D6AF0EB" w14:textId="77777777" w:rsidR="00501B27" w:rsidRPr="0097664C" w:rsidRDefault="00501B27" w:rsidP="00F40493">
            <w:pPr>
              <w:rPr>
                <w:rFonts w:asciiTheme="minorHAnsi" w:hAnsiTheme="minorHAnsi"/>
              </w:rPr>
            </w:pPr>
            <w:r w:rsidRPr="0097664C">
              <w:rPr>
                <w:rFonts w:asciiTheme="minorHAnsi" w:hAnsiTheme="minorHAnsi"/>
              </w:rPr>
              <w:t>Classification of patient aged &gt;15 years and over based on age groups</w:t>
            </w:r>
          </w:p>
        </w:tc>
        <w:tc>
          <w:tcPr>
            <w:tcW w:w="1272" w:type="dxa"/>
          </w:tcPr>
          <w:p w14:paraId="6AA93F1C" w14:textId="77777777" w:rsidR="00501B27" w:rsidRPr="0097664C" w:rsidRDefault="00501B27" w:rsidP="00F40493">
            <w:pPr>
              <w:rPr>
                <w:rFonts w:asciiTheme="minorHAnsi" w:hAnsiTheme="minorHAnsi"/>
              </w:rPr>
            </w:pPr>
            <w:r w:rsidRPr="0097664C">
              <w:rPr>
                <w:rFonts w:asciiTheme="minorHAnsi" w:hAnsiTheme="minorHAnsi"/>
              </w:rPr>
              <w:t>Numeric</w:t>
            </w:r>
          </w:p>
        </w:tc>
        <w:tc>
          <w:tcPr>
            <w:tcW w:w="3505" w:type="dxa"/>
          </w:tcPr>
          <w:p w14:paraId="79E709E8" w14:textId="77777777" w:rsidR="00501B27" w:rsidRPr="0097664C" w:rsidRDefault="00501B27" w:rsidP="00F40493">
            <w:pPr>
              <w:rPr>
                <w:rFonts w:asciiTheme="minorHAnsi" w:hAnsiTheme="minorHAnsi"/>
              </w:rPr>
            </w:pPr>
            <w:r w:rsidRPr="0097664C">
              <w:rPr>
                <w:rFonts w:asciiTheme="minorHAnsi" w:hAnsiTheme="minorHAnsi"/>
              </w:rPr>
              <w:t>0= Aged between 15 and 55 years</w:t>
            </w:r>
          </w:p>
          <w:p w14:paraId="2F740956" w14:textId="77777777" w:rsidR="00501B27" w:rsidRPr="0097664C" w:rsidRDefault="00501B27" w:rsidP="00F40493">
            <w:pPr>
              <w:rPr>
                <w:rFonts w:asciiTheme="minorHAnsi" w:hAnsiTheme="minorHAnsi"/>
              </w:rPr>
            </w:pPr>
            <w:r w:rsidRPr="0097664C">
              <w:rPr>
                <w:rFonts w:asciiTheme="minorHAnsi" w:hAnsiTheme="minorHAnsi"/>
              </w:rPr>
              <w:t xml:space="preserve">1 = Aged 55 and above </w:t>
            </w:r>
          </w:p>
        </w:tc>
      </w:tr>
      <w:tr w:rsidR="00501B27" w:rsidRPr="0097664C" w14:paraId="1F0FDD25" w14:textId="77777777" w:rsidTr="00F40493">
        <w:tc>
          <w:tcPr>
            <w:tcW w:w="1487" w:type="dxa"/>
          </w:tcPr>
          <w:p w14:paraId="65EA9752" w14:textId="77777777" w:rsidR="00501B27" w:rsidRPr="0097664C" w:rsidRDefault="00501B27" w:rsidP="00F40493">
            <w:pPr>
              <w:rPr>
                <w:rFonts w:asciiTheme="minorHAnsi" w:hAnsiTheme="minorHAnsi"/>
              </w:rPr>
            </w:pPr>
            <w:proofErr w:type="spellStart"/>
            <w:r w:rsidRPr="0097664C">
              <w:rPr>
                <w:rFonts w:asciiTheme="minorHAnsi" w:hAnsiTheme="minorHAnsi"/>
              </w:rPr>
              <w:t>Previous_tb</w:t>
            </w:r>
            <w:proofErr w:type="spellEnd"/>
            <w:r w:rsidRPr="0097664C">
              <w:rPr>
                <w:rFonts w:asciiTheme="minorHAnsi" w:hAnsiTheme="minorHAnsi"/>
              </w:rPr>
              <w:t>*</w:t>
            </w:r>
          </w:p>
        </w:tc>
        <w:tc>
          <w:tcPr>
            <w:tcW w:w="3086" w:type="dxa"/>
          </w:tcPr>
          <w:p w14:paraId="73BC1481" w14:textId="77777777" w:rsidR="00501B27" w:rsidRPr="0097664C" w:rsidRDefault="00501B27" w:rsidP="00F40493">
            <w:pPr>
              <w:rPr>
                <w:rFonts w:asciiTheme="minorHAnsi" w:hAnsiTheme="minorHAnsi"/>
              </w:rPr>
            </w:pPr>
            <w:r w:rsidRPr="0097664C">
              <w:rPr>
                <w:rFonts w:asciiTheme="minorHAnsi" w:hAnsiTheme="minorHAnsi"/>
              </w:rPr>
              <w:t>Indicates previous diagnosis of TB</w:t>
            </w:r>
          </w:p>
        </w:tc>
        <w:tc>
          <w:tcPr>
            <w:tcW w:w="1272" w:type="dxa"/>
          </w:tcPr>
          <w:p w14:paraId="116B9266" w14:textId="77777777" w:rsidR="00501B27" w:rsidRPr="0097664C" w:rsidRDefault="00501B27" w:rsidP="00F40493">
            <w:pPr>
              <w:rPr>
                <w:rFonts w:asciiTheme="minorHAnsi" w:hAnsiTheme="minorHAnsi"/>
              </w:rPr>
            </w:pPr>
            <w:r w:rsidRPr="0097664C">
              <w:rPr>
                <w:rFonts w:asciiTheme="minorHAnsi" w:hAnsiTheme="minorHAnsi"/>
              </w:rPr>
              <w:t xml:space="preserve">Numeric </w:t>
            </w:r>
          </w:p>
        </w:tc>
        <w:tc>
          <w:tcPr>
            <w:tcW w:w="3505" w:type="dxa"/>
          </w:tcPr>
          <w:p w14:paraId="66DC1E81" w14:textId="77777777" w:rsidR="00501B27" w:rsidRPr="0097664C" w:rsidRDefault="00501B27" w:rsidP="00F40493">
            <w:pPr>
              <w:rPr>
                <w:rFonts w:asciiTheme="minorHAnsi" w:hAnsiTheme="minorHAnsi"/>
              </w:rPr>
            </w:pPr>
            <w:r w:rsidRPr="0097664C">
              <w:rPr>
                <w:rFonts w:asciiTheme="minorHAnsi" w:hAnsiTheme="minorHAnsi"/>
              </w:rPr>
              <w:t>0 = no</w:t>
            </w:r>
          </w:p>
          <w:p w14:paraId="258B37B2" w14:textId="77777777" w:rsidR="00501B27" w:rsidRPr="0097664C" w:rsidRDefault="00501B27" w:rsidP="00F40493">
            <w:pPr>
              <w:rPr>
                <w:rFonts w:asciiTheme="minorHAnsi" w:hAnsiTheme="minorHAnsi"/>
              </w:rPr>
            </w:pPr>
            <w:r w:rsidRPr="0097664C">
              <w:rPr>
                <w:rFonts w:asciiTheme="minorHAnsi" w:hAnsiTheme="minorHAnsi"/>
              </w:rPr>
              <w:t>1 = yes</w:t>
            </w:r>
          </w:p>
          <w:p w14:paraId="68E472AA" w14:textId="77777777" w:rsidR="00501B27" w:rsidRPr="0097664C" w:rsidRDefault="00501B27" w:rsidP="00F40493">
            <w:pPr>
              <w:rPr>
                <w:rFonts w:asciiTheme="minorHAnsi" w:hAnsiTheme="minorHAnsi"/>
              </w:rPr>
            </w:pPr>
            <w:r w:rsidRPr="0097664C">
              <w:rPr>
                <w:rFonts w:asciiTheme="minorHAnsi" w:hAnsiTheme="minorHAnsi"/>
              </w:rPr>
              <w:t>2 = unknown/not disclosed</w:t>
            </w:r>
          </w:p>
        </w:tc>
      </w:tr>
      <w:tr w:rsidR="00501B27" w:rsidRPr="0097664C" w14:paraId="000452BD" w14:textId="77777777" w:rsidTr="00F40493">
        <w:tc>
          <w:tcPr>
            <w:tcW w:w="1487" w:type="dxa"/>
          </w:tcPr>
          <w:p w14:paraId="3EA391CF" w14:textId="77777777" w:rsidR="00501B27" w:rsidRPr="0097664C" w:rsidRDefault="00501B27" w:rsidP="00F40493">
            <w:pPr>
              <w:rPr>
                <w:rFonts w:asciiTheme="minorHAnsi" w:hAnsiTheme="minorHAnsi"/>
              </w:rPr>
            </w:pPr>
            <w:r w:rsidRPr="0097664C">
              <w:rPr>
                <w:rFonts w:asciiTheme="minorHAnsi" w:hAnsiTheme="minorHAnsi"/>
              </w:rPr>
              <w:t>HIV *</w:t>
            </w:r>
          </w:p>
        </w:tc>
        <w:tc>
          <w:tcPr>
            <w:tcW w:w="3086" w:type="dxa"/>
          </w:tcPr>
          <w:p w14:paraId="241D82F9" w14:textId="77777777" w:rsidR="00501B27" w:rsidRPr="0097664C" w:rsidRDefault="00501B27" w:rsidP="00F40493">
            <w:pPr>
              <w:rPr>
                <w:rFonts w:asciiTheme="minorHAnsi" w:hAnsiTheme="minorHAnsi"/>
              </w:rPr>
            </w:pPr>
            <w:r w:rsidRPr="0097664C">
              <w:rPr>
                <w:rFonts w:asciiTheme="minorHAnsi" w:hAnsiTheme="minorHAnsi"/>
              </w:rPr>
              <w:t xml:space="preserve">Indicates HIV positivity in patient </w:t>
            </w:r>
          </w:p>
        </w:tc>
        <w:tc>
          <w:tcPr>
            <w:tcW w:w="1272" w:type="dxa"/>
          </w:tcPr>
          <w:p w14:paraId="1B365CF5" w14:textId="77777777" w:rsidR="00501B27" w:rsidRPr="0097664C" w:rsidRDefault="00501B27" w:rsidP="00F40493">
            <w:pPr>
              <w:rPr>
                <w:rFonts w:asciiTheme="minorHAnsi" w:hAnsiTheme="minorHAnsi"/>
              </w:rPr>
            </w:pPr>
            <w:r w:rsidRPr="0097664C">
              <w:rPr>
                <w:rFonts w:asciiTheme="minorHAnsi" w:hAnsiTheme="minorHAnsi"/>
              </w:rPr>
              <w:t>Numeric</w:t>
            </w:r>
          </w:p>
        </w:tc>
        <w:tc>
          <w:tcPr>
            <w:tcW w:w="3505" w:type="dxa"/>
          </w:tcPr>
          <w:p w14:paraId="0F98D5F5" w14:textId="77777777" w:rsidR="00501B27" w:rsidRPr="0097664C" w:rsidRDefault="00501B27" w:rsidP="00F40493">
            <w:pPr>
              <w:rPr>
                <w:rFonts w:asciiTheme="minorHAnsi" w:hAnsiTheme="minorHAnsi"/>
              </w:rPr>
            </w:pPr>
            <w:r w:rsidRPr="0097664C">
              <w:rPr>
                <w:rFonts w:asciiTheme="minorHAnsi" w:hAnsiTheme="minorHAnsi"/>
              </w:rPr>
              <w:t>0 = no</w:t>
            </w:r>
          </w:p>
          <w:p w14:paraId="7554DF42" w14:textId="77777777" w:rsidR="00501B27" w:rsidRPr="0097664C" w:rsidRDefault="00501B27" w:rsidP="00F40493">
            <w:pPr>
              <w:rPr>
                <w:rFonts w:asciiTheme="minorHAnsi" w:hAnsiTheme="minorHAnsi"/>
              </w:rPr>
            </w:pPr>
            <w:r w:rsidRPr="0097664C">
              <w:rPr>
                <w:rFonts w:asciiTheme="minorHAnsi" w:hAnsiTheme="minorHAnsi"/>
              </w:rPr>
              <w:t>1 = yes</w:t>
            </w:r>
          </w:p>
          <w:p w14:paraId="5405DD36" w14:textId="77777777" w:rsidR="00501B27" w:rsidRPr="0097664C" w:rsidRDefault="00501B27" w:rsidP="00F40493">
            <w:pPr>
              <w:rPr>
                <w:rFonts w:asciiTheme="minorHAnsi" w:hAnsiTheme="minorHAnsi"/>
              </w:rPr>
            </w:pPr>
            <w:r w:rsidRPr="0097664C">
              <w:rPr>
                <w:rFonts w:asciiTheme="minorHAnsi" w:hAnsiTheme="minorHAnsi"/>
              </w:rPr>
              <w:t>2 = unknown/not disclosed</w:t>
            </w:r>
          </w:p>
        </w:tc>
      </w:tr>
      <w:tr w:rsidR="00501B27" w:rsidRPr="0097664C" w14:paraId="5B784C72" w14:textId="77777777" w:rsidTr="00F40493">
        <w:tc>
          <w:tcPr>
            <w:tcW w:w="1487" w:type="dxa"/>
          </w:tcPr>
          <w:p w14:paraId="40E6C246" w14:textId="77777777" w:rsidR="00501B27" w:rsidRPr="0097664C" w:rsidRDefault="00501B27" w:rsidP="00F40493">
            <w:pPr>
              <w:rPr>
                <w:rFonts w:asciiTheme="minorHAnsi" w:hAnsiTheme="minorHAnsi"/>
              </w:rPr>
            </w:pPr>
            <w:r w:rsidRPr="0097664C">
              <w:rPr>
                <w:rFonts w:asciiTheme="minorHAnsi" w:hAnsiTheme="minorHAnsi"/>
              </w:rPr>
              <w:t>DM *</w:t>
            </w:r>
          </w:p>
        </w:tc>
        <w:tc>
          <w:tcPr>
            <w:tcW w:w="3086" w:type="dxa"/>
          </w:tcPr>
          <w:p w14:paraId="6FB7D850" w14:textId="77777777" w:rsidR="00501B27" w:rsidRPr="0097664C" w:rsidRDefault="00501B27" w:rsidP="00F40493">
            <w:pPr>
              <w:rPr>
                <w:rFonts w:asciiTheme="minorHAnsi" w:hAnsiTheme="minorHAnsi"/>
                <w:lang w:val="fr-FR"/>
              </w:rPr>
            </w:pPr>
            <w:proofErr w:type="spellStart"/>
            <w:r w:rsidRPr="0097664C">
              <w:rPr>
                <w:rFonts w:asciiTheme="minorHAnsi" w:hAnsiTheme="minorHAnsi"/>
                <w:lang w:val="fr-FR"/>
              </w:rPr>
              <w:t>Indicates</w:t>
            </w:r>
            <w:proofErr w:type="spellEnd"/>
            <w:r w:rsidRPr="0097664C">
              <w:rPr>
                <w:rFonts w:asciiTheme="minorHAnsi" w:hAnsiTheme="minorHAnsi"/>
                <w:lang w:val="fr-FR"/>
              </w:rPr>
              <w:t xml:space="preserve"> </w:t>
            </w:r>
            <w:proofErr w:type="spellStart"/>
            <w:r w:rsidRPr="0097664C">
              <w:rPr>
                <w:rFonts w:asciiTheme="minorHAnsi" w:hAnsiTheme="minorHAnsi"/>
                <w:lang w:val="fr-FR"/>
              </w:rPr>
              <w:t>diabetes</w:t>
            </w:r>
            <w:proofErr w:type="spellEnd"/>
            <w:r w:rsidRPr="0097664C">
              <w:rPr>
                <w:rFonts w:asciiTheme="minorHAnsi" w:hAnsiTheme="minorHAnsi"/>
                <w:lang w:val="fr-FR"/>
              </w:rPr>
              <w:t xml:space="preserve"> </w:t>
            </w:r>
            <w:proofErr w:type="spellStart"/>
            <w:r w:rsidRPr="0097664C">
              <w:rPr>
                <w:rFonts w:asciiTheme="minorHAnsi" w:hAnsiTheme="minorHAnsi"/>
                <w:lang w:val="fr-FR"/>
              </w:rPr>
              <w:t>mellitus</w:t>
            </w:r>
            <w:proofErr w:type="spellEnd"/>
            <w:r w:rsidRPr="0097664C">
              <w:rPr>
                <w:rFonts w:asciiTheme="minorHAnsi" w:hAnsiTheme="minorHAnsi"/>
                <w:lang w:val="fr-FR"/>
              </w:rPr>
              <w:t xml:space="preserve"> in patient </w:t>
            </w:r>
          </w:p>
        </w:tc>
        <w:tc>
          <w:tcPr>
            <w:tcW w:w="1272" w:type="dxa"/>
          </w:tcPr>
          <w:p w14:paraId="7AF25771" w14:textId="77777777" w:rsidR="00501B27" w:rsidRPr="0097664C" w:rsidRDefault="00501B27" w:rsidP="00F40493">
            <w:pPr>
              <w:rPr>
                <w:rFonts w:asciiTheme="minorHAnsi" w:hAnsiTheme="minorHAnsi"/>
              </w:rPr>
            </w:pPr>
            <w:r w:rsidRPr="0097664C">
              <w:rPr>
                <w:rFonts w:asciiTheme="minorHAnsi" w:hAnsiTheme="minorHAnsi"/>
              </w:rPr>
              <w:t>Numeric</w:t>
            </w:r>
          </w:p>
        </w:tc>
        <w:tc>
          <w:tcPr>
            <w:tcW w:w="3505" w:type="dxa"/>
          </w:tcPr>
          <w:p w14:paraId="3E1176EC" w14:textId="77777777" w:rsidR="00501B27" w:rsidRPr="0097664C" w:rsidRDefault="00501B27" w:rsidP="00F40493">
            <w:pPr>
              <w:rPr>
                <w:rFonts w:asciiTheme="minorHAnsi" w:hAnsiTheme="minorHAnsi"/>
              </w:rPr>
            </w:pPr>
            <w:r w:rsidRPr="0097664C">
              <w:rPr>
                <w:rFonts w:asciiTheme="minorHAnsi" w:hAnsiTheme="minorHAnsi"/>
              </w:rPr>
              <w:t>0 = no</w:t>
            </w:r>
          </w:p>
          <w:p w14:paraId="3F0C12BA" w14:textId="77777777" w:rsidR="00501B27" w:rsidRPr="0097664C" w:rsidRDefault="00501B27" w:rsidP="00F40493">
            <w:pPr>
              <w:rPr>
                <w:rFonts w:asciiTheme="minorHAnsi" w:hAnsiTheme="minorHAnsi"/>
              </w:rPr>
            </w:pPr>
            <w:r w:rsidRPr="0097664C">
              <w:rPr>
                <w:rFonts w:asciiTheme="minorHAnsi" w:hAnsiTheme="minorHAnsi"/>
              </w:rPr>
              <w:t>1 = yes</w:t>
            </w:r>
          </w:p>
          <w:p w14:paraId="4D373EFD" w14:textId="77777777" w:rsidR="00501B27" w:rsidRPr="0097664C" w:rsidRDefault="00501B27" w:rsidP="00F40493">
            <w:pPr>
              <w:rPr>
                <w:rFonts w:asciiTheme="minorHAnsi" w:hAnsiTheme="minorHAnsi"/>
              </w:rPr>
            </w:pPr>
            <w:r w:rsidRPr="0097664C">
              <w:rPr>
                <w:rFonts w:asciiTheme="minorHAnsi" w:hAnsiTheme="minorHAnsi"/>
              </w:rPr>
              <w:t>2 = unknown/not disclosed</w:t>
            </w:r>
          </w:p>
        </w:tc>
      </w:tr>
      <w:tr w:rsidR="00501B27" w:rsidRPr="0097664C" w14:paraId="27C4CB77" w14:textId="77777777" w:rsidTr="00F40493">
        <w:tc>
          <w:tcPr>
            <w:tcW w:w="1487" w:type="dxa"/>
          </w:tcPr>
          <w:p w14:paraId="311997C4" w14:textId="77777777" w:rsidR="00501B27" w:rsidRPr="0097664C" w:rsidRDefault="00501B27" w:rsidP="00F40493">
            <w:pPr>
              <w:rPr>
                <w:rFonts w:asciiTheme="minorHAnsi" w:hAnsiTheme="minorHAnsi"/>
              </w:rPr>
            </w:pPr>
            <w:r w:rsidRPr="0097664C">
              <w:rPr>
                <w:rFonts w:asciiTheme="minorHAnsi" w:hAnsiTheme="minorHAnsi"/>
              </w:rPr>
              <w:t xml:space="preserve">Smoke * </w:t>
            </w:r>
          </w:p>
        </w:tc>
        <w:tc>
          <w:tcPr>
            <w:tcW w:w="3086" w:type="dxa"/>
          </w:tcPr>
          <w:p w14:paraId="3DE018B0" w14:textId="77777777" w:rsidR="00501B27" w:rsidRPr="0097664C" w:rsidRDefault="00501B27" w:rsidP="00F40493">
            <w:pPr>
              <w:rPr>
                <w:rFonts w:asciiTheme="minorHAnsi" w:hAnsiTheme="minorHAnsi"/>
              </w:rPr>
            </w:pPr>
            <w:r w:rsidRPr="0097664C">
              <w:rPr>
                <w:rFonts w:asciiTheme="minorHAnsi" w:hAnsiTheme="minorHAnsi"/>
              </w:rPr>
              <w:t xml:space="preserve">Indicates smoking status of patient at time of contact </w:t>
            </w:r>
          </w:p>
        </w:tc>
        <w:tc>
          <w:tcPr>
            <w:tcW w:w="1272" w:type="dxa"/>
          </w:tcPr>
          <w:p w14:paraId="591FF3A6" w14:textId="77777777" w:rsidR="00501B27" w:rsidRPr="0097664C" w:rsidRDefault="00501B27" w:rsidP="00F40493">
            <w:pPr>
              <w:rPr>
                <w:rFonts w:asciiTheme="minorHAnsi" w:hAnsiTheme="minorHAnsi"/>
              </w:rPr>
            </w:pPr>
            <w:r w:rsidRPr="0097664C">
              <w:rPr>
                <w:rFonts w:asciiTheme="minorHAnsi" w:hAnsiTheme="minorHAnsi"/>
              </w:rPr>
              <w:t>Numeric</w:t>
            </w:r>
          </w:p>
        </w:tc>
        <w:tc>
          <w:tcPr>
            <w:tcW w:w="3505" w:type="dxa"/>
          </w:tcPr>
          <w:p w14:paraId="39D30DBB" w14:textId="77777777" w:rsidR="00501B27" w:rsidRPr="0097664C" w:rsidRDefault="00501B27" w:rsidP="00F40493">
            <w:pPr>
              <w:rPr>
                <w:rFonts w:asciiTheme="minorHAnsi" w:hAnsiTheme="minorHAnsi"/>
              </w:rPr>
            </w:pPr>
            <w:r w:rsidRPr="0097664C">
              <w:rPr>
                <w:rFonts w:asciiTheme="minorHAnsi" w:hAnsiTheme="minorHAnsi"/>
              </w:rPr>
              <w:t>0 = Never smoke (i.e., patient does not smoke and has no history of smoking)</w:t>
            </w:r>
          </w:p>
          <w:p w14:paraId="70C2A462" w14:textId="77777777" w:rsidR="00501B27" w:rsidRPr="0097664C" w:rsidRDefault="00501B27" w:rsidP="00F40493">
            <w:pPr>
              <w:rPr>
                <w:rFonts w:asciiTheme="minorHAnsi" w:hAnsiTheme="minorHAnsi"/>
              </w:rPr>
            </w:pPr>
            <w:r w:rsidRPr="0097664C">
              <w:rPr>
                <w:rFonts w:asciiTheme="minorHAnsi" w:hAnsiTheme="minorHAnsi"/>
              </w:rPr>
              <w:t>1 = Current smoker (i.e., patient currently smokes)</w:t>
            </w:r>
          </w:p>
          <w:p w14:paraId="7629418E" w14:textId="77777777" w:rsidR="00501B27" w:rsidRPr="0097664C" w:rsidRDefault="00501B27" w:rsidP="00F40493">
            <w:pPr>
              <w:rPr>
                <w:rFonts w:asciiTheme="minorHAnsi" w:hAnsiTheme="minorHAnsi"/>
              </w:rPr>
            </w:pPr>
            <w:r w:rsidRPr="0097664C">
              <w:rPr>
                <w:rFonts w:asciiTheme="minorHAnsi" w:hAnsiTheme="minorHAnsi"/>
              </w:rPr>
              <w:t>2 = Past smoker (i.e., patient has history of smoking but does not currently smoke)</w:t>
            </w:r>
          </w:p>
        </w:tc>
      </w:tr>
      <w:tr w:rsidR="00501B27" w:rsidRPr="0097664C" w14:paraId="7816624C" w14:textId="77777777" w:rsidTr="00F40493">
        <w:tc>
          <w:tcPr>
            <w:tcW w:w="9350" w:type="dxa"/>
            <w:gridSpan w:val="4"/>
            <w:tcBorders>
              <w:left w:val="single" w:sz="4" w:space="0" w:color="FFFFFF" w:themeColor="background1"/>
              <w:bottom w:val="single" w:sz="4" w:space="0" w:color="FFFFFF" w:themeColor="background1"/>
              <w:right w:val="single" w:sz="4" w:space="0" w:color="FFFFFF" w:themeColor="background1"/>
            </w:tcBorders>
          </w:tcPr>
          <w:p w14:paraId="43BE56D8" w14:textId="77777777" w:rsidR="00501B27" w:rsidRPr="0097664C" w:rsidRDefault="00501B27" w:rsidP="00F40493">
            <w:pPr>
              <w:rPr>
                <w:rFonts w:asciiTheme="minorHAnsi" w:hAnsiTheme="minorHAnsi"/>
              </w:rPr>
            </w:pPr>
            <w:r w:rsidRPr="0097664C">
              <w:rPr>
                <w:rFonts w:asciiTheme="minorHAnsi" w:hAnsiTheme="minorHAnsi"/>
              </w:rPr>
              <w:t xml:space="preserve">* </w:t>
            </w:r>
            <w:r w:rsidRPr="0097664C">
              <w:rPr>
                <w:rFonts w:asciiTheme="minorHAnsi" w:hAnsiTheme="minorHAnsi"/>
                <w:sz w:val="20"/>
              </w:rPr>
              <w:t xml:space="preserve">optional indicator </w:t>
            </w:r>
          </w:p>
        </w:tc>
      </w:tr>
    </w:tbl>
    <w:p w14:paraId="0DC608E8" w14:textId="77777777" w:rsidR="00501B27" w:rsidRPr="0097664C" w:rsidRDefault="00501B27" w:rsidP="00501B27">
      <w:pPr>
        <w:pStyle w:val="CAD-heading2"/>
        <w:numPr>
          <w:ilvl w:val="0"/>
          <w:numId w:val="0"/>
        </w:numPr>
        <w:rPr>
          <w:rFonts w:asciiTheme="minorHAnsi" w:hAnsiTheme="minorHAnsi"/>
          <w:lang w:val="en-US"/>
        </w:rPr>
      </w:pPr>
    </w:p>
    <w:p w14:paraId="0150532C" w14:textId="77777777" w:rsidR="00501B27" w:rsidRPr="0097664C" w:rsidRDefault="00501B27" w:rsidP="000C11F3">
      <w:pPr>
        <w:pStyle w:val="Heading1"/>
        <w:rPr>
          <w:rStyle w:val="IntenseReference"/>
          <w:b/>
          <w:smallCaps w:val="0"/>
          <w:color w:val="323E4F" w:themeColor="text2" w:themeShade="BF"/>
        </w:rPr>
      </w:pPr>
      <w:bookmarkStart w:id="25" w:name="_Toc66969745"/>
      <w:bookmarkStart w:id="26" w:name="_Toc67045827"/>
      <w:r w:rsidRPr="0097664C">
        <w:rPr>
          <w:rStyle w:val="IntenseReference"/>
          <w:color w:val="323E4F" w:themeColor="text2" w:themeShade="BF"/>
        </w:rPr>
        <w:t xml:space="preserve">Data </w:t>
      </w:r>
      <w:r w:rsidRPr="0097664C">
        <w:rPr>
          <w:rStyle w:val="IntenseReference"/>
          <w:bCs w:val="0"/>
          <w:color w:val="323E4F" w:themeColor="text2" w:themeShade="BF"/>
        </w:rPr>
        <w:t>analysis</w:t>
      </w:r>
      <w:bookmarkEnd w:id="25"/>
      <w:bookmarkEnd w:id="26"/>
      <w:r w:rsidRPr="0097664C">
        <w:rPr>
          <w:rStyle w:val="IntenseReference"/>
          <w:color w:val="323E4F" w:themeColor="text2" w:themeShade="BF"/>
        </w:rPr>
        <w:t xml:space="preserve"> </w:t>
      </w:r>
    </w:p>
    <w:p w14:paraId="01937CE1" w14:textId="77777777" w:rsidR="00501B27" w:rsidRPr="0097664C" w:rsidRDefault="00501B27" w:rsidP="00501B27">
      <w:pPr>
        <w:rPr>
          <w:rFonts w:asciiTheme="minorHAnsi" w:hAnsiTheme="minorHAnsi"/>
          <w:i/>
          <w:iCs/>
          <w:color w:val="FF0000"/>
        </w:rPr>
      </w:pPr>
      <w:r w:rsidRPr="0097664C">
        <w:rPr>
          <w:rFonts w:asciiTheme="minorHAnsi" w:hAnsiTheme="minorHAnsi"/>
          <w:i/>
          <w:iCs/>
          <w:color w:val="FF0000"/>
        </w:rPr>
        <w:t>Note that any plans for sub-analyses should also be described in this section.</w:t>
      </w:r>
    </w:p>
    <w:p w14:paraId="122A7891" w14:textId="77777777" w:rsidR="00501B27" w:rsidRPr="0097664C" w:rsidRDefault="00501B27" w:rsidP="00501B27">
      <w:pPr>
        <w:jc w:val="both"/>
        <w:rPr>
          <w:rFonts w:asciiTheme="minorHAnsi" w:hAnsiTheme="minorHAnsi"/>
        </w:rPr>
      </w:pPr>
    </w:p>
    <w:p w14:paraId="026013D4" w14:textId="4ECE1AEF" w:rsidR="00501B27" w:rsidRPr="0097664C" w:rsidRDefault="00501B27" w:rsidP="00501B27">
      <w:pPr>
        <w:jc w:val="both"/>
        <w:rPr>
          <w:rStyle w:val="IntenseReference"/>
          <w:rFonts w:asciiTheme="minorHAnsi" w:eastAsia="Calibri" w:hAnsiTheme="minorHAnsi"/>
          <w:b w:val="0"/>
          <w:bCs w:val="0"/>
          <w:i/>
          <w:iCs/>
          <w:smallCaps w:val="0"/>
          <w:highlight w:val="yellow"/>
        </w:rPr>
      </w:pPr>
      <w:r w:rsidRPr="0097664C">
        <w:rPr>
          <w:rFonts w:asciiTheme="minorHAnsi" w:hAnsiTheme="minorHAnsi"/>
        </w:rPr>
        <w:t xml:space="preserve">Data analysis will be conducted using the </w:t>
      </w:r>
      <w:hyperlink r:id="rId17">
        <w:r w:rsidRPr="0097664C">
          <w:rPr>
            <w:rStyle w:val="Hyperlink"/>
            <w:rFonts w:asciiTheme="minorHAnsi" w:hAnsiTheme="minorHAnsi"/>
          </w:rPr>
          <w:t>online CAD for TB detection calibration tool.</w:t>
        </w:r>
      </w:hyperlink>
      <w:r w:rsidRPr="0097664C">
        <w:rPr>
          <w:rFonts w:asciiTheme="minorHAnsi" w:hAnsiTheme="minorHAnsi"/>
        </w:rPr>
        <w:t xml:space="preserve"> The analysis will be based on a dichotomous classification of each participant as either a TB, or non-TB case, based on the outcomes of bacteriological testing, against a binary interpretation of CAD abnormality score (abnormal/normal) at </w:t>
      </w:r>
      <w:r w:rsidR="00167FAD">
        <w:rPr>
          <w:rFonts w:asciiTheme="minorHAnsi" w:hAnsiTheme="minorHAnsi"/>
        </w:rPr>
        <w:t>various CAD thresholds (Figure 1</w:t>
      </w:r>
      <w:r w:rsidRPr="0097664C">
        <w:rPr>
          <w:rFonts w:asciiTheme="minorHAnsi" w:hAnsiTheme="minorHAnsi"/>
        </w:rPr>
        <w:t>) in order to assess the diagnostic performance of CAD.</w:t>
      </w:r>
    </w:p>
    <w:p w14:paraId="3AE5593C" w14:textId="77777777" w:rsidR="00501B27" w:rsidRPr="0097664C" w:rsidRDefault="00501B27" w:rsidP="00501B27">
      <w:pPr>
        <w:rPr>
          <w:rFonts w:asciiTheme="minorHAnsi" w:hAnsiTheme="minorHAnsi"/>
          <w:color w:val="FF0000"/>
        </w:rPr>
      </w:pPr>
      <w:r w:rsidRPr="0097664C">
        <w:rPr>
          <w:rFonts w:asciiTheme="minorHAnsi" w:hAnsiTheme="minorHAnsi"/>
          <w:noProof/>
          <w:lang w:eastAsia="en-GB"/>
        </w:rPr>
        <w:lastRenderedPageBreak/>
        <w:drawing>
          <wp:inline distT="0" distB="0" distL="0" distR="0" wp14:anchorId="7C3BC1D7" wp14:editId="1B884E1E">
            <wp:extent cx="5943600" cy="377380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B9D3140" w14:textId="77777777" w:rsidR="00501B27" w:rsidRPr="0097664C" w:rsidRDefault="00501B27" w:rsidP="00501B27">
      <w:pPr>
        <w:rPr>
          <w:rFonts w:asciiTheme="minorHAnsi" w:hAnsiTheme="minorHAnsi"/>
          <w:color w:val="FF0000"/>
        </w:rPr>
      </w:pPr>
    </w:p>
    <w:p w14:paraId="287719E7" w14:textId="77777777" w:rsidR="00501B27" w:rsidRPr="0097664C" w:rsidRDefault="00501B27" w:rsidP="000C11F3">
      <w:pPr>
        <w:pStyle w:val="Caption"/>
      </w:pPr>
      <w:bookmarkStart w:id="27" w:name="_Toc66969416"/>
      <w:r w:rsidRPr="0097664C">
        <w:t xml:space="preserve">Figure </w:t>
      </w:r>
      <w:r w:rsidR="00E641A7">
        <w:fldChar w:fldCharType="begin"/>
      </w:r>
      <w:r w:rsidR="00E641A7">
        <w:instrText xml:space="preserve"> SEQ Figure \</w:instrText>
      </w:r>
      <w:r w:rsidR="00E641A7">
        <w:instrText xml:space="preserve">* ARABIC </w:instrText>
      </w:r>
      <w:r w:rsidR="00E641A7">
        <w:fldChar w:fldCharType="separate"/>
      </w:r>
      <w:r w:rsidRPr="0097664C">
        <w:rPr>
          <w:noProof/>
        </w:rPr>
        <w:t>1</w:t>
      </w:r>
      <w:r w:rsidR="00E641A7">
        <w:rPr>
          <w:noProof/>
        </w:rPr>
        <w:fldChar w:fldCharType="end"/>
      </w:r>
      <w:r w:rsidRPr="0097664C">
        <w:t>: Comparison of CAD reading with bacteriological test results</w:t>
      </w:r>
      <w:bookmarkEnd w:id="27"/>
    </w:p>
    <w:p w14:paraId="7C29687D" w14:textId="77777777" w:rsidR="00501B27" w:rsidRPr="0097664C" w:rsidRDefault="00501B27" w:rsidP="00501B27">
      <w:pPr>
        <w:rPr>
          <w:rFonts w:asciiTheme="minorHAnsi" w:hAnsiTheme="minorHAnsi"/>
        </w:rPr>
      </w:pPr>
    </w:p>
    <w:p w14:paraId="5B9A7EBE" w14:textId="77777777" w:rsidR="00501B27" w:rsidRPr="0097664C" w:rsidRDefault="00501B27" w:rsidP="00501B27">
      <w:pPr>
        <w:jc w:val="both"/>
        <w:rPr>
          <w:rFonts w:asciiTheme="minorHAnsi" w:hAnsiTheme="minorHAnsi"/>
        </w:rPr>
      </w:pPr>
      <w:r w:rsidRPr="0097664C">
        <w:rPr>
          <w:rFonts w:asciiTheme="minorHAnsi" w:hAnsiTheme="minorHAnsi"/>
        </w:rPr>
        <w:t>Diagnostic performance will be estimated using the sensitivity (Se), specificity (</w:t>
      </w:r>
      <w:proofErr w:type="spellStart"/>
      <w:r w:rsidRPr="0097664C">
        <w:rPr>
          <w:rFonts w:asciiTheme="minorHAnsi" w:hAnsiTheme="minorHAnsi"/>
        </w:rPr>
        <w:t>Sp</w:t>
      </w:r>
      <w:proofErr w:type="spellEnd"/>
      <w:r w:rsidRPr="0097664C">
        <w:rPr>
          <w:rFonts w:asciiTheme="minorHAnsi" w:hAnsiTheme="minorHAnsi"/>
        </w:rPr>
        <w:t xml:space="preserve">), and the number of false positives, false negatives, true positives and true negatives (FP, FN, TP and TN, respectively) of CAD performance at various thresholds compared to </w:t>
      </w:r>
      <w:r w:rsidRPr="0097664C">
        <w:rPr>
          <w:rFonts w:asciiTheme="minorHAnsi" w:hAnsiTheme="minorHAnsi"/>
          <w:color w:val="FF0000"/>
        </w:rPr>
        <w:t>[specify bacteriological reference standard]</w:t>
      </w:r>
      <w:r w:rsidRPr="0097664C">
        <w:rPr>
          <w:rFonts w:asciiTheme="minorHAnsi" w:hAnsiTheme="minorHAnsi"/>
        </w:rPr>
        <w:t xml:space="preserve">.  </w:t>
      </w:r>
    </w:p>
    <w:p w14:paraId="50FD1843" w14:textId="77777777" w:rsidR="00501B27" w:rsidRPr="0097664C" w:rsidRDefault="00501B27" w:rsidP="00501B27">
      <w:pPr>
        <w:jc w:val="both"/>
        <w:rPr>
          <w:rFonts w:asciiTheme="minorHAnsi" w:hAnsiTheme="minorHAnsi"/>
        </w:rPr>
      </w:pPr>
    </w:p>
    <w:p w14:paraId="1898A8FF"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The following paragraph should be deleted for cross-sectional study protocols</w:t>
      </w:r>
    </w:p>
    <w:p w14:paraId="3397EC45" w14:textId="77777777" w:rsidR="00501B27" w:rsidRPr="0097664C" w:rsidRDefault="00501B27" w:rsidP="00501B27">
      <w:pPr>
        <w:jc w:val="both"/>
        <w:rPr>
          <w:rFonts w:asciiTheme="minorHAnsi" w:hAnsiTheme="minorHAnsi"/>
        </w:rPr>
      </w:pPr>
      <w:r w:rsidRPr="0097664C">
        <w:rPr>
          <w:rFonts w:asciiTheme="minorHAnsi" w:hAnsiTheme="minorHAnsi"/>
          <w:i/>
          <w:iCs/>
        </w:rPr>
        <w:t xml:space="preserve"> </w:t>
      </w:r>
    </w:p>
    <w:p w14:paraId="664FDE4B" w14:textId="77777777" w:rsidR="00501B27" w:rsidRPr="0097664C" w:rsidRDefault="00501B27" w:rsidP="00501B27">
      <w:pPr>
        <w:jc w:val="both"/>
        <w:rPr>
          <w:rFonts w:asciiTheme="minorHAnsi" w:hAnsiTheme="minorHAnsi"/>
          <w:color w:val="FF0000"/>
        </w:rPr>
      </w:pPr>
      <w:r w:rsidRPr="0097664C">
        <w:rPr>
          <w:rFonts w:asciiTheme="minorHAnsi" w:hAnsiTheme="minorHAnsi"/>
          <w:color w:val="FF0000"/>
        </w:rPr>
        <w:t xml:space="preserve">Given the use of retrospectively-collected data, the positive predictive value (PPV) and negative predictive value (NPV) will be calculated based on the TB prevalence found in the study or </w:t>
      </w:r>
      <w:r w:rsidRPr="0097664C">
        <w:rPr>
          <w:rFonts w:asciiTheme="minorHAnsi" w:hAnsiTheme="minorHAnsi"/>
          <w:i/>
          <w:iCs/>
          <w:color w:val="FF0000"/>
        </w:rPr>
        <w:t xml:space="preserve">a posteriori </w:t>
      </w:r>
      <w:r w:rsidRPr="0097664C">
        <w:rPr>
          <w:rFonts w:asciiTheme="minorHAnsi" w:hAnsiTheme="minorHAnsi"/>
          <w:color w:val="FF0000"/>
        </w:rPr>
        <w:t xml:space="preserve">by applying the Se and </w:t>
      </w:r>
      <w:proofErr w:type="spellStart"/>
      <w:r w:rsidRPr="0097664C">
        <w:rPr>
          <w:rFonts w:asciiTheme="minorHAnsi" w:hAnsiTheme="minorHAnsi"/>
          <w:color w:val="FF0000"/>
        </w:rPr>
        <w:t>Sp</w:t>
      </w:r>
      <w:proofErr w:type="spellEnd"/>
      <w:r w:rsidRPr="0097664C">
        <w:rPr>
          <w:rFonts w:asciiTheme="minorHAnsi" w:hAnsiTheme="minorHAnsi"/>
          <w:color w:val="FF0000"/>
        </w:rPr>
        <w:t xml:space="preserve"> estimates for the CAD thresholds selected to the TB prevalence in the target population. </w:t>
      </w:r>
    </w:p>
    <w:p w14:paraId="210FCB2D" w14:textId="77777777" w:rsidR="00501B27" w:rsidRPr="0097664C" w:rsidRDefault="00501B27" w:rsidP="00501B27">
      <w:pPr>
        <w:rPr>
          <w:rFonts w:asciiTheme="minorHAnsi" w:hAnsiTheme="minorHAnsi"/>
          <w:color w:val="FF0000"/>
        </w:rPr>
      </w:pPr>
    </w:p>
    <w:p w14:paraId="75F22E59" w14:textId="77777777" w:rsidR="00501B27" w:rsidRPr="0097664C" w:rsidRDefault="00501B27" w:rsidP="00501B27">
      <w:pPr>
        <w:jc w:val="both"/>
        <w:rPr>
          <w:rFonts w:asciiTheme="minorHAnsi" w:hAnsiTheme="minorHAnsi"/>
          <w:highlight w:val="yellow"/>
        </w:rPr>
      </w:pPr>
      <w:r w:rsidRPr="0097664C">
        <w:rPr>
          <w:rFonts w:asciiTheme="minorHAnsi" w:hAnsiTheme="minorHAnsi"/>
        </w:rPr>
        <w:t xml:space="preserve">TP, TN, FP and FN will be used to construct a Receiver Operator Characteristic (ROC) curve, illustrating how sensitivity and specificity vary across the range of possible CAD thresholds. Based on the proportion of prevalent TB cases diagnosed and missed, the cost implications of various threshold levels in terms of total costs for diagnostic evaluation, and cost per true TB case detected, will be calculated, based on the average cost of confirmatory test. </w:t>
      </w:r>
    </w:p>
    <w:p w14:paraId="66E90497" w14:textId="77777777" w:rsidR="00501B27" w:rsidRPr="0097664C" w:rsidRDefault="00501B27" w:rsidP="00501B27">
      <w:pPr>
        <w:jc w:val="both"/>
        <w:rPr>
          <w:rFonts w:asciiTheme="minorHAnsi" w:hAnsiTheme="minorHAnsi"/>
        </w:rPr>
      </w:pPr>
    </w:p>
    <w:p w14:paraId="0F2290E7" w14:textId="5874611C" w:rsidR="00501B27" w:rsidRPr="000C11F3" w:rsidRDefault="00501B27" w:rsidP="000C11F3">
      <w:pPr>
        <w:jc w:val="both"/>
        <w:rPr>
          <w:rFonts w:asciiTheme="minorHAnsi" w:hAnsiTheme="minorHAnsi"/>
          <w:highlight w:val="yellow"/>
        </w:rPr>
      </w:pPr>
      <w:r w:rsidRPr="0097664C">
        <w:rPr>
          <w:rFonts w:asciiTheme="minorHAnsi" w:hAnsiTheme="minorHAnsi"/>
        </w:rPr>
        <w:t>Together, these outputs will be used to determine the ideal threshold score for a given CAD implementation, based on the desired accuracy, yield, and cost implications.</w:t>
      </w:r>
    </w:p>
    <w:p w14:paraId="3C1DB6AD" w14:textId="77777777" w:rsidR="00501B27" w:rsidRPr="0097664C" w:rsidRDefault="00501B27" w:rsidP="00167FAD">
      <w:pPr>
        <w:pStyle w:val="Heading1"/>
      </w:pPr>
      <w:bookmarkStart w:id="28" w:name="_Toc66969746"/>
      <w:bookmarkStart w:id="29" w:name="_Toc67045828"/>
      <w:r w:rsidRPr="0097664C">
        <w:lastRenderedPageBreak/>
        <w:t>Ethical considerations</w:t>
      </w:r>
      <w:bookmarkEnd w:id="28"/>
      <w:bookmarkEnd w:id="29"/>
    </w:p>
    <w:p w14:paraId="5AF5CCA2" w14:textId="77777777" w:rsidR="00501B27" w:rsidRPr="0097664C" w:rsidRDefault="00501B27" w:rsidP="00167FAD">
      <w:pPr>
        <w:pStyle w:val="Heading1"/>
        <w:numPr>
          <w:ilvl w:val="2"/>
          <w:numId w:val="9"/>
        </w:numPr>
      </w:pPr>
      <w:bookmarkStart w:id="30" w:name="_Toc66969747"/>
      <w:bookmarkStart w:id="31" w:name="_Toc67045829"/>
      <w:r w:rsidRPr="0097664C">
        <w:t>Ethics approval</w:t>
      </w:r>
      <w:bookmarkEnd w:id="30"/>
      <w:bookmarkEnd w:id="31"/>
      <w:r w:rsidRPr="0097664C">
        <w:t xml:space="preserve"> </w:t>
      </w:r>
    </w:p>
    <w:p w14:paraId="22B84F20" w14:textId="77777777" w:rsidR="00501B27" w:rsidRPr="0097664C" w:rsidRDefault="00501B27" w:rsidP="00501B27">
      <w:pPr>
        <w:pStyle w:val="CAD-heading2"/>
        <w:numPr>
          <w:ilvl w:val="0"/>
          <w:numId w:val="0"/>
        </w:numPr>
        <w:ind w:left="360"/>
        <w:rPr>
          <w:rFonts w:asciiTheme="minorHAnsi" w:hAnsiTheme="minorHAnsi"/>
        </w:rPr>
      </w:pPr>
    </w:p>
    <w:p w14:paraId="13C04429" w14:textId="77777777" w:rsidR="00501B27" w:rsidRPr="0097664C" w:rsidRDefault="00501B27" w:rsidP="00501B27">
      <w:pPr>
        <w:jc w:val="both"/>
        <w:rPr>
          <w:rFonts w:asciiTheme="minorHAnsi" w:hAnsiTheme="minorHAnsi"/>
          <w:i/>
          <w:color w:val="FF0000"/>
        </w:rPr>
      </w:pPr>
      <w:r w:rsidRPr="0097664C">
        <w:rPr>
          <w:rFonts w:asciiTheme="minorHAnsi" w:hAnsiTheme="minorHAnsi"/>
          <w:i/>
          <w:color w:val="FF0000"/>
        </w:rPr>
        <w:t xml:space="preserve">This section should describe the process for local ethics approval and timelines for seeking clearance. </w:t>
      </w:r>
    </w:p>
    <w:p w14:paraId="5203A1F3" w14:textId="77777777" w:rsidR="00501B27" w:rsidRPr="0097664C" w:rsidRDefault="00501B27" w:rsidP="00501B27">
      <w:pPr>
        <w:pStyle w:val="CAD-heading2"/>
        <w:numPr>
          <w:ilvl w:val="0"/>
          <w:numId w:val="0"/>
        </w:numPr>
        <w:ind w:left="792"/>
        <w:rPr>
          <w:rFonts w:asciiTheme="minorHAnsi" w:hAnsiTheme="minorHAnsi"/>
        </w:rPr>
      </w:pPr>
    </w:p>
    <w:p w14:paraId="7068C4EF" w14:textId="77777777" w:rsidR="00501B27" w:rsidRPr="0097664C" w:rsidRDefault="00501B27" w:rsidP="00501B27">
      <w:pPr>
        <w:jc w:val="both"/>
        <w:rPr>
          <w:rFonts w:asciiTheme="minorHAnsi" w:hAnsiTheme="minorHAnsi"/>
        </w:rPr>
      </w:pPr>
      <w:r w:rsidRPr="0097664C">
        <w:rPr>
          <w:rFonts w:asciiTheme="minorHAnsi" w:hAnsiTheme="minorHAnsi"/>
        </w:rPr>
        <w:t xml:space="preserve">Ethics approval will be sought from </w:t>
      </w:r>
      <w:r w:rsidRPr="0097664C">
        <w:rPr>
          <w:rFonts w:asciiTheme="minorHAnsi" w:hAnsiTheme="minorHAnsi"/>
          <w:color w:val="FF0000"/>
        </w:rPr>
        <w:t xml:space="preserve">[add name and details of relevant local ethical committee/ institutional review board] </w:t>
      </w:r>
      <w:r w:rsidRPr="0097664C">
        <w:rPr>
          <w:rFonts w:asciiTheme="minorHAnsi" w:hAnsiTheme="minorHAnsi"/>
        </w:rPr>
        <w:t>prior to commencing the study.</w:t>
      </w:r>
    </w:p>
    <w:p w14:paraId="7E5806F9" w14:textId="77777777" w:rsidR="00501B27" w:rsidRPr="0097664C" w:rsidRDefault="00501B27" w:rsidP="00167FAD">
      <w:pPr>
        <w:pStyle w:val="Heading1"/>
        <w:numPr>
          <w:ilvl w:val="2"/>
          <w:numId w:val="9"/>
        </w:numPr>
      </w:pPr>
      <w:bookmarkStart w:id="32" w:name="_Toc66969748"/>
      <w:bookmarkStart w:id="33" w:name="_Toc67045830"/>
      <w:r w:rsidRPr="0097664C">
        <w:t>Protection of patient and confidentiality</w:t>
      </w:r>
      <w:bookmarkEnd w:id="32"/>
      <w:bookmarkEnd w:id="33"/>
      <w:r w:rsidRPr="0097664C">
        <w:t xml:space="preserve"> </w:t>
      </w:r>
    </w:p>
    <w:p w14:paraId="12106BEE" w14:textId="77777777" w:rsidR="00501B27" w:rsidRPr="0097664C" w:rsidRDefault="00501B27" w:rsidP="00501B27">
      <w:pPr>
        <w:rPr>
          <w:rFonts w:asciiTheme="minorHAnsi" w:hAnsiTheme="minorHAnsi"/>
        </w:rPr>
      </w:pPr>
    </w:p>
    <w:p w14:paraId="1B094B7A" w14:textId="77777777" w:rsidR="00501B27" w:rsidRDefault="00501B27" w:rsidP="00501B27">
      <w:pPr>
        <w:jc w:val="both"/>
        <w:rPr>
          <w:rFonts w:asciiTheme="minorHAnsi" w:hAnsiTheme="minorHAnsi"/>
        </w:rPr>
      </w:pPr>
      <w:r w:rsidRPr="0097664C">
        <w:rPr>
          <w:rFonts w:asciiTheme="minorHAnsi" w:hAnsiTheme="minorHAnsi"/>
        </w:rPr>
        <w:t xml:space="preserve">All necessary steps will be taken to ensure the protection of participants and the confidentiality of their personal information. In addition to the requirement for informed patient consent (described further below), all necessary steps will be taken to protect and secure patient data. No personally-identifying information will be collected from participants during the study. Instead, de-identified patient data will be recorded against unique patient identifiers, which will be linked back to a separate, master list. </w:t>
      </w:r>
      <w:r w:rsidRPr="0097664C">
        <w:rPr>
          <w:rFonts w:asciiTheme="minorHAnsi" w:hAnsiTheme="minorHAnsi"/>
          <w:color w:val="FF0000"/>
        </w:rPr>
        <w:t>[provide further details here]</w:t>
      </w:r>
      <w:r w:rsidRPr="0097664C">
        <w:rPr>
          <w:rFonts w:asciiTheme="minorHAnsi" w:hAnsiTheme="minorHAnsi"/>
        </w:rPr>
        <w:t>.  All data collection records</w:t>
      </w:r>
      <w:r w:rsidRPr="0097664C">
        <w:rPr>
          <w:rFonts w:asciiTheme="minorHAnsi" w:hAnsiTheme="minorHAnsi"/>
          <w:color w:val="FF0000"/>
        </w:rPr>
        <w:t xml:space="preserve"> (paper-based and/or electronic)</w:t>
      </w:r>
      <w:r w:rsidRPr="0097664C">
        <w:rPr>
          <w:rFonts w:asciiTheme="minorHAnsi" w:hAnsiTheme="minorHAnsi"/>
        </w:rPr>
        <w:t xml:space="preserve"> will be securely protected by </w:t>
      </w:r>
      <w:r w:rsidRPr="0097664C">
        <w:rPr>
          <w:rFonts w:asciiTheme="minorHAnsi" w:hAnsiTheme="minorHAnsi"/>
          <w:color w:val="FF0000"/>
        </w:rPr>
        <w:t xml:space="preserve">[describe security measures here, such as a password- protected file on a secure computer or in a locked cabinet on site] </w:t>
      </w:r>
      <w:r w:rsidRPr="0097664C">
        <w:rPr>
          <w:rFonts w:asciiTheme="minorHAnsi" w:hAnsiTheme="minorHAnsi"/>
        </w:rPr>
        <w:t xml:space="preserve">and will be accessible only to authorised people involved in the study. </w:t>
      </w:r>
    </w:p>
    <w:p w14:paraId="7D6FF9C2" w14:textId="77777777" w:rsidR="000C11F3" w:rsidRPr="0097664C" w:rsidRDefault="000C11F3" w:rsidP="00501B27">
      <w:pPr>
        <w:jc w:val="both"/>
        <w:rPr>
          <w:rFonts w:asciiTheme="minorHAnsi" w:hAnsiTheme="minorHAnsi"/>
        </w:rPr>
      </w:pPr>
    </w:p>
    <w:p w14:paraId="4EA13BC5" w14:textId="77777777" w:rsidR="00501B27" w:rsidRPr="0097664C" w:rsidRDefault="00501B27" w:rsidP="00167FAD">
      <w:pPr>
        <w:pStyle w:val="Heading1"/>
        <w:numPr>
          <w:ilvl w:val="2"/>
          <w:numId w:val="9"/>
        </w:numPr>
      </w:pPr>
      <w:r w:rsidRPr="0097664C">
        <w:t xml:space="preserve"> </w:t>
      </w:r>
      <w:bookmarkStart w:id="34" w:name="_Toc66969749"/>
      <w:bookmarkStart w:id="35" w:name="_Toc67045831"/>
      <w:r w:rsidRPr="0097664C">
        <w:t>Informed consent</w:t>
      </w:r>
      <w:bookmarkEnd w:id="34"/>
      <w:bookmarkEnd w:id="35"/>
      <w:r w:rsidRPr="0097664C">
        <w:t xml:space="preserve"> </w:t>
      </w:r>
    </w:p>
    <w:p w14:paraId="1A7ED41A" w14:textId="77777777" w:rsidR="00501B27" w:rsidRPr="0097664C" w:rsidRDefault="00501B27" w:rsidP="00501B27">
      <w:pPr>
        <w:rPr>
          <w:rFonts w:asciiTheme="minorHAnsi" w:hAnsiTheme="minorHAnsi"/>
        </w:rPr>
      </w:pPr>
    </w:p>
    <w:p w14:paraId="0E9BB3A1"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Users should delete/edit the following text based on their local situation and selected study design </w:t>
      </w:r>
    </w:p>
    <w:p w14:paraId="0646D439" w14:textId="77777777" w:rsidR="00501B27" w:rsidRPr="0097664C" w:rsidRDefault="00501B27" w:rsidP="00501B27">
      <w:pPr>
        <w:jc w:val="both"/>
        <w:rPr>
          <w:rFonts w:asciiTheme="minorHAnsi" w:hAnsiTheme="minorHAnsi"/>
          <w:i/>
          <w:iCs/>
          <w:color w:val="FF0000"/>
        </w:rPr>
      </w:pPr>
    </w:p>
    <w:p w14:paraId="6648530A" w14:textId="77777777" w:rsidR="00501B27" w:rsidRPr="0097664C" w:rsidRDefault="00501B27" w:rsidP="00501B27">
      <w:pPr>
        <w:jc w:val="both"/>
        <w:rPr>
          <w:rFonts w:asciiTheme="minorHAnsi" w:hAnsiTheme="minorHAnsi"/>
          <w:i/>
          <w:iCs/>
          <w:color w:val="FF0000"/>
        </w:rPr>
      </w:pPr>
      <w:r w:rsidRPr="0097664C">
        <w:rPr>
          <w:rFonts w:asciiTheme="minorHAnsi" w:hAnsiTheme="minorHAnsi"/>
          <w:color w:val="FF0000"/>
        </w:rPr>
        <w:t xml:space="preserve">Prospective, cross-sectional study  </w:t>
      </w:r>
    </w:p>
    <w:p w14:paraId="7FA699A5" w14:textId="77777777" w:rsidR="00501B27" w:rsidRPr="0097664C" w:rsidRDefault="00501B27" w:rsidP="00501B27">
      <w:pPr>
        <w:jc w:val="both"/>
        <w:rPr>
          <w:rFonts w:asciiTheme="minorHAnsi" w:hAnsiTheme="minorHAnsi"/>
        </w:rPr>
      </w:pPr>
    </w:p>
    <w:p w14:paraId="3561482D" w14:textId="77777777" w:rsidR="00501B27" w:rsidRPr="0097664C" w:rsidRDefault="00501B27" w:rsidP="00501B27">
      <w:pPr>
        <w:jc w:val="both"/>
        <w:rPr>
          <w:rFonts w:asciiTheme="minorHAnsi" w:hAnsiTheme="minorHAnsi"/>
        </w:rPr>
      </w:pPr>
      <w:r w:rsidRPr="0097664C">
        <w:rPr>
          <w:rFonts w:asciiTheme="minorHAnsi" w:hAnsiTheme="minorHAnsi"/>
        </w:rPr>
        <w:t xml:space="preserve">Informed consent will be sought from all individuals willing to participate to the study and meeting the eligibility criteria during the study period prior to any investigation specific to the study is done. A plain language summary of the study (i.e., an easy-to-understand overview written in the local language) will be developed and provided to individuals during the first contact, to explain the procedures of the study and the proposed collection of use of their personal data. The patient information sheet will also cover use of anonymised CXR in any future CAD calibration or validation studies, in the case of CAD product updates or developments requiring future calibration studies.  Individuals will be free to ask additional questions about the study and reassured that their care or ability to access services will not </w:t>
      </w:r>
      <w:r w:rsidRPr="0097664C">
        <w:rPr>
          <w:rFonts w:asciiTheme="minorHAnsi" w:hAnsiTheme="minorHAnsi"/>
        </w:rPr>
        <w:lastRenderedPageBreak/>
        <w:t>be impacted by a refusal to participants. Individuals will be informed of their right to revoke consent at any time, included after enrolment in the study. Consent will be recorded by writing, with consenting individuals providing a signature or thumb print (in the case of illiterate participants) on the provided consent form.  For children aged between 15 and 18, consent must be granted from the parent or legal guardian but an assent from will be signed by them. Any child refusing to participate in the study cannot be forced to do so, even when parent or legal guardian consent has been granted.</w:t>
      </w:r>
    </w:p>
    <w:p w14:paraId="701ABC4A" w14:textId="77777777" w:rsidR="00501B27" w:rsidRPr="0097664C" w:rsidRDefault="00501B27" w:rsidP="00501B27">
      <w:pPr>
        <w:jc w:val="both"/>
        <w:rPr>
          <w:rFonts w:asciiTheme="minorHAnsi" w:hAnsiTheme="minorHAnsi"/>
        </w:rPr>
      </w:pPr>
    </w:p>
    <w:p w14:paraId="4CB649D5" w14:textId="77777777" w:rsidR="00501B27" w:rsidRPr="0097664C" w:rsidRDefault="00501B27" w:rsidP="00501B27">
      <w:pPr>
        <w:rPr>
          <w:rFonts w:asciiTheme="minorHAnsi" w:hAnsiTheme="minorHAnsi"/>
        </w:rPr>
      </w:pPr>
      <w:r w:rsidRPr="0097664C">
        <w:rPr>
          <w:rFonts w:asciiTheme="minorHAnsi" w:hAnsiTheme="minorHAnsi"/>
          <w:color w:val="FF0000"/>
        </w:rPr>
        <w:t>Retrospective case-control study</w:t>
      </w:r>
    </w:p>
    <w:p w14:paraId="083B6067" w14:textId="77777777" w:rsidR="00501B27" w:rsidRPr="0097664C" w:rsidRDefault="00501B27" w:rsidP="00501B27">
      <w:pPr>
        <w:rPr>
          <w:rFonts w:asciiTheme="minorHAnsi" w:hAnsiTheme="minorHAnsi"/>
          <w:i/>
          <w:color w:val="FF0000"/>
        </w:rPr>
      </w:pPr>
    </w:p>
    <w:p w14:paraId="68EDF1BC" w14:textId="77777777" w:rsidR="00501B27" w:rsidRPr="0097664C" w:rsidRDefault="00501B27" w:rsidP="00501B27">
      <w:pPr>
        <w:jc w:val="both"/>
        <w:rPr>
          <w:rFonts w:asciiTheme="minorHAnsi" w:hAnsiTheme="minorHAnsi"/>
        </w:rPr>
      </w:pPr>
      <w:r w:rsidRPr="0097664C">
        <w:rPr>
          <w:rFonts w:asciiTheme="minorHAnsi" w:hAnsiTheme="minorHAnsi"/>
        </w:rPr>
        <w:t xml:space="preserve">We will seek a waiver of the need for consent from known, previously-diagnosed TB participants and TB  suspects not diagnosed with TB who are retrospectively identified through </w:t>
      </w:r>
      <w:r w:rsidRPr="0097664C">
        <w:rPr>
          <w:rFonts w:asciiTheme="minorHAnsi" w:hAnsiTheme="minorHAnsi"/>
          <w:color w:val="FF0000"/>
        </w:rPr>
        <w:t>[describe study site/data source]</w:t>
      </w:r>
      <w:r w:rsidRPr="0097664C">
        <w:rPr>
          <w:rFonts w:asciiTheme="minorHAnsi" w:hAnsiTheme="minorHAnsi"/>
        </w:rPr>
        <w:t xml:space="preserve">, on account of the following factors: i) </w:t>
      </w:r>
      <w:r w:rsidRPr="0097664C">
        <w:rPr>
          <w:rFonts w:asciiTheme="minorHAnsi" w:hAnsiTheme="minorHAnsi"/>
          <w:color w:val="FF0000"/>
        </w:rPr>
        <w:t>the disproportional efforts needed to obtain informed consent from participants who may no longer be under treatment at the study site (for TB triage settings) / the anonymous nature of data collected during TB prevalence surveys (</w:t>
      </w:r>
      <w:r w:rsidRPr="0097664C">
        <w:rPr>
          <w:rFonts w:asciiTheme="minorHAnsi" w:hAnsiTheme="minorHAnsi"/>
          <w:i/>
          <w:iCs/>
          <w:color w:val="FF0000"/>
        </w:rPr>
        <w:t>edit as required</w:t>
      </w:r>
      <w:r w:rsidRPr="0097664C">
        <w:rPr>
          <w:rFonts w:asciiTheme="minorHAnsi" w:hAnsiTheme="minorHAnsi"/>
          <w:color w:val="FF0000"/>
        </w:rPr>
        <w:t xml:space="preserve">); </w:t>
      </w:r>
      <w:r w:rsidRPr="0097664C">
        <w:rPr>
          <w:rFonts w:asciiTheme="minorHAnsi" w:hAnsiTheme="minorHAnsi"/>
        </w:rPr>
        <w:t xml:space="preserve">ii) the limited risk to patient confidentiality due to the de-identified nature of data to be collected. </w:t>
      </w:r>
    </w:p>
    <w:p w14:paraId="0B5F9A7B" w14:textId="77777777" w:rsidR="00501B27" w:rsidRPr="0097664C" w:rsidRDefault="00501B27" w:rsidP="00501B27">
      <w:pPr>
        <w:jc w:val="both"/>
        <w:rPr>
          <w:rFonts w:asciiTheme="minorHAnsi" w:hAnsiTheme="minorHAnsi"/>
        </w:rPr>
      </w:pPr>
      <w:r w:rsidRPr="0097664C">
        <w:rPr>
          <w:rFonts w:asciiTheme="minorHAnsi" w:hAnsiTheme="minorHAnsi"/>
        </w:rPr>
        <w:t xml:space="preserve"> </w:t>
      </w:r>
    </w:p>
    <w:p w14:paraId="6DB62AB6" w14:textId="77777777" w:rsidR="00501B27" w:rsidRPr="0097664C" w:rsidRDefault="00501B27" w:rsidP="00501B27">
      <w:pPr>
        <w:jc w:val="both"/>
        <w:rPr>
          <w:rFonts w:asciiTheme="minorHAnsi" w:hAnsiTheme="minorHAnsi"/>
          <w:color w:val="FF0000"/>
        </w:rPr>
      </w:pPr>
      <w:r w:rsidRPr="0097664C">
        <w:rPr>
          <w:rFonts w:asciiTheme="minorHAnsi" w:hAnsiTheme="minorHAnsi"/>
          <w:color w:val="FF0000"/>
        </w:rPr>
        <w:t>Combined prospective/retrospective case-control study</w:t>
      </w:r>
    </w:p>
    <w:p w14:paraId="009173A5" w14:textId="77777777" w:rsidR="00501B27" w:rsidRPr="0097664C" w:rsidRDefault="00501B27" w:rsidP="00501B27">
      <w:pPr>
        <w:jc w:val="both"/>
        <w:rPr>
          <w:rFonts w:asciiTheme="minorHAnsi" w:hAnsiTheme="minorHAnsi"/>
          <w:color w:val="FF0000"/>
        </w:rPr>
      </w:pPr>
    </w:p>
    <w:p w14:paraId="670E273A" w14:textId="77777777" w:rsidR="00501B27" w:rsidRPr="0097664C" w:rsidRDefault="00501B27" w:rsidP="00501B27">
      <w:pPr>
        <w:jc w:val="both"/>
        <w:rPr>
          <w:rFonts w:asciiTheme="minorHAnsi" w:hAnsiTheme="minorHAnsi"/>
        </w:rPr>
      </w:pPr>
      <w:r w:rsidRPr="0097664C">
        <w:rPr>
          <w:rFonts w:asciiTheme="minorHAnsi" w:hAnsiTheme="minorHAnsi"/>
        </w:rPr>
        <w:t xml:space="preserve">We will seek a waiver of the need for consent from known, previously-diagnosed TB participants who are retrospectively identified through </w:t>
      </w:r>
      <w:r w:rsidRPr="0097664C">
        <w:rPr>
          <w:rFonts w:asciiTheme="minorHAnsi" w:hAnsiTheme="minorHAnsi"/>
          <w:color w:val="FF0000"/>
        </w:rPr>
        <w:t xml:space="preserve"> [describe study site/data source]</w:t>
      </w:r>
      <w:r w:rsidRPr="0097664C">
        <w:rPr>
          <w:rFonts w:asciiTheme="minorHAnsi" w:hAnsiTheme="minorHAnsi"/>
        </w:rPr>
        <w:t xml:space="preserve">, on account of the following factors: i) </w:t>
      </w:r>
      <w:r w:rsidRPr="0097664C">
        <w:rPr>
          <w:rFonts w:asciiTheme="minorHAnsi" w:hAnsiTheme="minorHAnsi"/>
          <w:color w:val="FF0000"/>
        </w:rPr>
        <w:t>the disproportional efforts needed to obtain informed consent from participants who may no longer be under treatment at the study site (for TB triage settings) / the anonymous nature of data collected during TB prevalence surveys (</w:t>
      </w:r>
      <w:r w:rsidRPr="0097664C">
        <w:rPr>
          <w:rFonts w:asciiTheme="minorHAnsi" w:hAnsiTheme="minorHAnsi"/>
          <w:i/>
          <w:iCs/>
          <w:color w:val="FF0000"/>
        </w:rPr>
        <w:t>edit as required</w:t>
      </w:r>
      <w:r w:rsidRPr="0097664C">
        <w:rPr>
          <w:rFonts w:asciiTheme="minorHAnsi" w:hAnsiTheme="minorHAnsi"/>
          <w:color w:val="FF0000"/>
        </w:rPr>
        <w:t xml:space="preserve">); </w:t>
      </w:r>
      <w:r w:rsidRPr="0097664C">
        <w:rPr>
          <w:rFonts w:asciiTheme="minorHAnsi" w:hAnsiTheme="minorHAnsi"/>
        </w:rPr>
        <w:t>ii) the limited risk to patient confidentiality due to the de-identified nature of data to be collected.</w:t>
      </w:r>
    </w:p>
    <w:p w14:paraId="2503D54F" w14:textId="77777777" w:rsidR="00501B27" w:rsidRPr="0097664C" w:rsidRDefault="00501B27" w:rsidP="00501B27">
      <w:pPr>
        <w:jc w:val="both"/>
        <w:rPr>
          <w:rFonts w:asciiTheme="minorHAnsi" w:hAnsiTheme="minorHAnsi"/>
        </w:rPr>
      </w:pPr>
    </w:p>
    <w:p w14:paraId="1F1AF298" w14:textId="77777777" w:rsidR="00501B27" w:rsidRPr="0097664C" w:rsidRDefault="00501B27" w:rsidP="00501B27">
      <w:pPr>
        <w:jc w:val="both"/>
        <w:rPr>
          <w:rFonts w:asciiTheme="minorHAnsi" w:hAnsiTheme="minorHAnsi"/>
        </w:rPr>
      </w:pPr>
      <w:r w:rsidRPr="0097664C">
        <w:rPr>
          <w:rFonts w:asciiTheme="minorHAnsi" w:hAnsiTheme="minorHAnsi"/>
        </w:rPr>
        <w:t xml:space="preserve">For prospective selection, informed consent will be sought from all individuals willing to participate to the study and meeting the eligibility criteria during the study period prior to any investigation specific to the study is done. A plain language summary of the study (i.e., an easy-to-understand overview written in the local language) will be developed and provided to individuals during the first contact, to explain the procedures of the study and the proposed collection of use of their personal data. The patient information sheet will also cover use of anonymised CXR in any future CAD calibration or validation studies, in the case of CAD product updates or developments requiring future calibration studies.  Individuals will be free to ask additional questions about the study and reassured that their care or ability to access services will not be impacted by a refusal to participants. Individuals will be informed of their right to revoke consent at any time, included after enrolment in the study. Consent will be recorded by writing, with consenting individuals providing a signature or thumb print (in the case of illiterate participants) on the provided consent form.  For children aged between 15 </w:t>
      </w:r>
      <w:r w:rsidRPr="0097664C">
        <w:rPr>
          <w:rFonts w:asciiTheme="minorHAnsi" w:hAnsiTheme="minorHAnsi"/>
        </w:rPr>
        <w:lastRenderedPageBreak/>
        <w:t>and 18, consent must be granted from the parent or legal guardian but an assent from will be signed by them. Any child refusing to participate in the study cannot be forced to do so, even when parent or legal guardian consent has been granted.</w:t>
      </w:r>
    </w:p>
    <w:p w14:paraId="67D98237" w14:textId="77777777" w:rsidR="00501B27" w:rsidRPr="0097664C" w:rsidRDefault="00501B27" w:rsidP="00501B27">
      <w:pPr>
        <w:pStyle w:val="ListParagraph"/>
        <w:jc w:val="both"/>
        <w:rPr>
          <w:rFonts w:asciiTheme="minorHAnsi" w:hAnsiTheme="minorHAnsi"/>
        </w:rPr>
      </w:pPr>
    </w:p>
    <w:p w14:paraId="1E655F62" w14:textId="77777777" w:rsidR="00501B27" w:rsidRPr="0097664C" w:rsidRDefault="00501B27" w:rsidP="00167FAD">
      <w:pPr>
        <w:pStyle w:val="Heading1"/>
        <w:rPr>
          <w:bCs/>
        </w:rPr>
      </w:pPr>
      <w:bookmarkStart w:id="36" w:name="_Toc66969750"/>
      <w:bookmarkStart w:id="37" w:name="_Toc67045832"/>
      <w:r w:rsidRPr="0097664C">
        <w:t>Study timelines</w:t>
      </w:r>
      <w:bookmarkEnd w:id="36"/>
      <w:bookmarkEnd w:id="37"/>
      <w:r w:rsidRPr="0097664C">
        <w:t xml:space="preserve"> </w:t>
      </w:r>
    </w:p>
    <w:p w14:paraId="3208FF8E" w14:textId="77777777" w:rsidR="00501B27" w:rsidRPr="0097664C" w:rsidRDefault="00501B27" w:rsidP="00501B27">
      <w:pPr>
        <w:pStyle w:val="CAD-heading2"/>
        <w:numPr>
          <w:ilvl w:val="0"/>
          <w:numId w:val="0"/>
        </w:numPr>
        <w:ind w:left="792"/>
        <w:rPr>
          <w:rStyle w:val="IntenseReference"/>
          <w:rFonts w:asciiTheme="minorHAnsi" w:hAnsiTheme="minorHAnsi"/>
          <w:b/>
          <w:bCs w:val="0"/>
          <w:smallCaps w:val="0"/>
        </w:rPr>
      </w:pPr>
    </w:p>
    <w:p w14:paraId="1E40B2F8" w14:textId="77777777" w:rsidR="00501B27" w:rsidRPr="0097664C" w:rsidRDefault="00501B27" w:rsidP="00501B27">
      <w:pPr>
        <w:jc w:val="both"/>
        <w:rPr>
          <w:rFonts w:asciiTheme="minorHAnsi" w:hAnsiTheme="minorHAnsi"/>
          <w:i/>
          <w:iCs/>
          <w:color w:val="FF0000"/>
        </w:rPr>
      </w:pPr>
      <w:r w:rsidRPr="0097664C">
        <w:rPr>
          <w:rFonts w:asciiTheme="minorHAnsi" w:hAnsiTheme="minorHAnsi"/>
          <w:i/>
          <w:iCs/>
          <w:color w:val="FF0000"/>
        </w:rPr>
        <w:t xml:space="preserve">The expected duration of this study depends on study design, sample size and capacity to conduct CXR and bacteriological testing (for prospective studies only). For retrospective studies, study duration should be estimated on account of total sample size, number of available study personnel and average number of individual patient files/data sets that can be reviewed per day. See Section 3.8 in Part A for further guidance. </w:t>
      </w:r>
    </w:p>
    <w:p w14:paraId="331E9967" w14:textId="77777777" w:rsidR="00501B27" w:rsidRPr="0097664C" w:rsidRDefault="00501B27" w:rsidP="00501B27">
      <w:pPr>
        <w:jc w:val="both"/>
        <w:rPr>
          <w:rFonts w:asciiTheme="minorHAnsi" w:hAnsiTheme="minorHAnsi"/>
          <w:i/>
          <w:iCs/>
          <w:color w:val="FF0000"/>
        </w:rPr>
      </w:pPr>
    </w:p>
    <w:p w14:paraId="37EFDEEF" w14:textId="77777777" w:rsidR="00501B27" w:rsidRPr="0097664C" w:rsidRDefault="00501B27" w:rsidP="00501B27">
      <w:pPr>
        <w:jc w:val="both"/>
        <w:rPr>
          <w:rFonts w:asciiTheme="minorHAnsi" w:hAnsiTheme="minorHAnsi"/>
        </w:rPr>
      </w:pPr>
      <w:r w:rsidRPr="0097664C">
        <w:rPr>
          <w:rFonts w:asciiTheme="minorHAnsi" w:hAnsiTheme="minorHAnsi"/>
        </w:rPr>
        <w:t xml:space="preserve">The estimated duration of this study is </w:t>
      </w:r>
      <w:r w:rsidRPr="0097664C">
        <w:rPr>
          <w:rFonts w:asciiTheme="minorHAnsi" w:hAnsiTheme="minorHAnsi"/>
          <w:color w:val="FF0000"/>
        </w:rPr>
        <w:t>[enter estimated number of months]</w:t>
      </w:r>
      <w:r w:rsidRPr="0097664C">
        <w:rPr>
          <w:rFonts w:asciiTheme="minorHAnsi" w:hAnsiTheme="minorHAnsi"/>
        </w:rPr>
        <w:t xml:space="preserve">, based on the following calculations: </w:t>
      </w:r>
    </w:p>
    <w:p w14:paraId="08483A7D" w14:textId="77777777" w:rsidR="00501B27" w:rsidRPr="0097664C" w:rsidRDefault="00501B27" w:rsidP="00501B27">
      <w:pPr>
        <w:rPr>
          <w:rFonts w:asciiTheme="minorHAnsi" w:hAnsiTheme="minorHAnsi"/>
        </w:rPr>
      </w:pPr>
    </w:p>
    <w:p w14:paraId="55F881B6" w14:textId="77777777" w:rsidR="00501B27" w:rsidRPr="0097664C" w:rsidRDefault="00501B27" w:rsidP="00501B27">
      <w:pPr>
        <w:rPr>
          <w:rFonts w:asciiTheme="minorHAnsi" w:hAnsiTheme="minorHAnsi"/>
          <w:i/>
        </w:rPr>
      </w:pPr>
      <w:r w:rsidRPr="0097664C">
        <w:rPr>
          <w:rFonts w:asciiTheme="minorHAnsi" w:hAnsiTheme="minorHAnsi"/>
          <w:i/>
        </w:rPr>
        <w:t>Estimated study length in months = (sample size ÷ number of study sites) / daily throughput</w:t>
      </w:r>
    </w:p>
    <w:p w14:paraId="3994F4B7" w14:textId="792470D5" w:rsidR="00501B27" w:rsidRPr="0097664C" w:rsidRDefault="000C11F3" w:rsidP="00501B27">
      <w:pPr>
        <w:rPr>
          <w:rFonts w:asciiTheme="minorHAnsi" w:hAnsiTheme="minorHAnsi"/>
          <w:i/>
        </w:rPr>
      </w:pPr>
      <w:r>
        <w:rPr>
          <w:rFonts w:asciiTheme="minorHAnsi" w:hAnsiTheme="minorHAnsi"/>
          <w:i/>
        </w:rPr>
        <w:t xml:space="preserve">                                                                   _</w:t>
      </w:r>
      <w:r w:rsidR="00501B27" w:rsidRPr="0097664C">
        <w:rPr>
          <w:rFonts w:asciiTheme="minorHAnsi" w:hAnsiTheme="minorHAnsi"/>
          <w:i/>
        </w:rPr>
        <w:t>____________________________________________</w:t>
      </w:r>
    </w:p>
    <w:p w14:paraId="227CE2E7" w14:textId="36583AD8" w:rsidR="00501B27" w:rsidRPr="0097664C" w:rsidRDefault="000C11F3" w:rsidP="00501B27">
      <w:pPr>
        <w:rPr>
          <w:rFonts w:asciiTheme="minorHAnsi" w:hAnsiTheme="minorHAnsi"/>
          <w:i/>
          <w:iCs/>
        </w:rPr>
        <w:sectPr w:rsidR="00501B27" w:rsidRPr="0097664C" w:rsidSect="000C11F3">
          <w:headerReference w:type="even" r:id="rId23"/>
          <w:headerReference w:type="default" r:id="rId24"/>
          <w:headerReference w:type="first" r:id="rId25"/>
          <w:pgSz w:w="11900" w:h="16840" w:code="9"/>
          <w:pgMar w:top="1440" w:right="1440" w:bottom="1440" w:left="1440" w:header="720" w:footer="720" w:gutter="0"/>
          <w:cols w:space="720"/>
          <w:docGrid w:linePitch="326"/>
        </w:sectPr>
      </w:pP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00501B27" w:rsidRPr="0097664C">
        <w:rPr>
          <w:rFonts w:asciiTheme="minorHAnsi" w:hAnsiTheme="minorHAnsi"/>
          <w:i/>
          <w:iCs/>
        </w:rPr>
        <w:t xml:space="preserve">Number of operational days per month </w:t>
      </w:r>
    </w:p>
    <w:p w14:paraId="21642E44" w14:textId="2D70F67C" w:rsidR="000C11F3" w:rsidRPr="000C11F3" w:rsidRDefault="00167FAD" w:rsidP="000C11F3">
      <w:pPr>
        <w:pStyle w:val="Heading1"/>
        <w:numPr>
          <w:ilvl w:val="0"/>
          <w:numId w:val="0"/>
        </w:numPr>
      </w:pPr>
      <w:bookmarkStart w:id="38" w:name="_Toc67045833"/>
      <w:r w:rsidRPr="000C11F3">
        <w:lastRenderedPageBreak/>
        <w:t>REFERENCES</w:t>
      </w:r>
      <w:bookmarkEnd w:id="38"/>
    </w:p>
    <w:p w14:paraId="5958F72E" w14:textId="77777777" w:rsidR="000C11F3" w:rsidRDefault="000C11F3">
      <w:pPr>
        <w:rPr>
          <w:rFonts w:asciiTheme="minorHAnsi" w:hAnsiTheme="minorHAnsi"/>
        </w:rPr>
      </w:pPr>
    </w:p>
    <w:p w14:paraId="7A856178" w14:textId="77777777" w:rsidR="000C11F3" w:rsidRPr="000C11F3" w:rsidRDefault="000C11F3" w:rsidP="000C11F3">
      <w:pPr>
        <w:pStyle w:val="EndNoteBibliography"/>
        <w:jc w:val="both"/>
        <w:rPr>
          <w:rFonts w:asciiTheme="minorHAnsi" w:hAnsiTheme="minorHAnsi"/>
          <w:noProof/>
        </w:rPr>
      </w:pPr>
      <w:r w:rsidRPr="000C11F3">
        <w:rPr>
          <w:rFonts w:asciiTheme="minorHAnsi" w:hAnsiTheme="minorHAnsi"/>
        </w:rPr>
        <w:fldChar w:fldCharType="begin"/>
      </w:r>
      <w:r w:rsidRPr="000C11F3">
        <w:rPr>
          <w:rFonts w:asciiTheme="minorHAnsi" w:hAnsiTheme="minorHAnsi"/>
        </w:rPr>
        <w:instrText xml:space="preserve"> ADDIN EN.REFLIST </w:instrText>
      </w:r>
      <w:r w:rsidRPr="000C11F3">
        <w:rPr>
          <w:rFonts w:asciiTheme="minorHAnsi" w:hAnsiTheme="minorHAnsi"/>
        </w:rPr>
        <w:fldChar w:fldCharType="separate"/>
      </w:r>
      <w:r w:rsidRPr="000C11F3">
        <w:rPr>
          <w:rFonts w:asciiTheme="minorHAnsi" w:hAnsiTheme="minorHAnsi"/>
          <w:noProof/>
        </w:rPr>
        <w:t>1.</w:t>
      </w:r>
      <w:r w:rsidRPr="000C11F3">
        <w:rPr>
          <w:rFonts w:asciiTheme="minorHAnsi" w:hAnsiTheme="minorHAnsi"/>
          <w:noProof/>
        </w:rPr>
        <w:tab/>
        <w:t>World Health Organization. Chest radiography in tuberculosis detection: summary of current WHO recommendations and guidance on programmatic approaches. World Health Organization; 2016. Report No.: 9241511508.</w:t>
      </w:r>
    </w:p>
    <w:p w14:paraId="30B7EDA4" w14:textId="77777777" w:rsidR="000C11F3" w:rsidRPr="000C11F3" w:rsidRDefault="000C11F3" w:rsidP="000C11F3">
      <w:pPr>
        <w:pStyle w:val="EndNoteBibliography"/>
        <w:jc w:val="both"/>
        <w:rPr>
          <w:rFonts w:asciiTheme="minorHAnsi" w:hAnsiTheme="minorHAnsi"/>
          <w:noProof/>
        </w:rPr>
      </w:pPr>
      <w:r w:rsidRPr="000C11F3">
        <w:rPr>
          <w:rFonts w:asciiTheme="minorHAnsi" w:hAnsiTheme="minorHAnsi"/>
          <w:noProof/>
        </w:rPr>
        <w:t>2.</w:t>
      </w:r>
      <w:r w:rsidRPr="000C11F3">
        <w:rPr>
          <w:rFonts w:asciiTheme="minorHAnsi" w:hAnsiTheme="minorHAnsi"/>
          <w:noProof/>
        </w:rPr>
        <w:tab/>
        <w:t>Frascella B, Richards AS, Sossen B, Emery JC, Odone A, Law I, et al. Subclinical tuberculosis disease-a review and analysis of prevalence surveys to inform definitions, burden, associations and screening methodology. Clinical infectious diseases: an official publication of the Infectious Diseases Society of America. 2020.</w:t>
      </w:r>
    </w:p>
    <w:p w14:paraId="368EA058" w14:textId="77777777" w:rsidR="000C11F3" w:rsidRPr="000C11F3" w:rsidRDefault="000C11F3" w:rsidP="000C11F3">
      <w:pPr>
        <w:pStyle w:val="EndNoteBibliography"/>
        <w:jc w:val="both"/>
        <w:rPr>
          <w:rFonts w:asciiTheme="minorHAnsi" w:hAnsiTheme="minorHAnsi"/>
          <w:noProof/>
        </w:rPr>
      </w:pPr>
      <w:r w:rsidRPr="000C11F3">
        <w:rPr>
          <w:rFonts w:asciiTheme="minorHAnsi" w:hAnsiTheme="minorHAnsi"/>
          <w:noProof/>
        </w:rPr>
        <w:t>3.</w:t>
      </w:r>
      <w:r w:rsidRPr="000C11F3">
        <w:rPr>
          <w:rFonts w:asciiTheme="minorHAnsi" w:hAnsiTheme="minorHAnsi"/>
          <w:noProof/>
        </w:rPr>
        <w:tab/>
        <w:t>Onozaki I, Law I, Sismanidis C, Zignol M, Glaziou P, Floyd K. National tuberculosis prevalence surveys in Asia, 1990–2012: an overview of results and lessons learned. Tropical Medicine &amp; International Health. 2015;20(9):1128-45.</w:t>
      </w:r>
    </w:p>
    <w:p w14:paraId="4F752583" w14:textId="77777777" w:rsidR="000C11F3" w:rsidRPr="000C11F3" w:rsidRDefault="000C11F3" w:rsidP="000C11F3">
      <w:pPr>
        <w:pStyle w:val="EndNoteBibliography"/>
        <w:jc w:val="both"/>
        <w:rPr>
          <w:rFonts w:asciiTheme="minorHAnsi" w:hAnsiTheme="minorHAnsi"/>
          <w:noProof/>
        </w:rPr>
      </w:pPr>
      <w:r w:rsidRPr="000C11F3">
        <w:rPr>
          <w:rFonts w:asciiTheme="minorHAnsi" w:hAnsiTheme="minorHAnsi"/>
          <w:noProof/>
        </w:rPr>
        <w:t>4.</w:t>
      </w:r>
      <w:r w:rsidRPr="000C11F3">
        <w:rPr>
          <w:rFonts w:asciiTheme="minorHAnsi" w:hAnsiTheme="minorHAnsi"/>
          <w:noProof/>
        </w:rPr>
        <w:tab/>
        <w:t>World Health Organization. Consolidated guidelines on tuberculosis. Module 2: screening – systematic screening for tuberculosis disease. Geneva, Switzerland: World Health Organization; 2021.</w:t>
      </w:r>
    </w:p>
    <w:p w14:paraId="6D23D4E0" w14:textId="77777777" w:rsidR="000C11F3" w:rsidRPr="000C11F3" w:rsidRDefault="000C11F3" w:rsidP="000C11F3">
      <w:pPr>
        <w:pStyle w:val="EndNoteBibliography"/>
        <w:jc w:val="both"/>
        <w:rPr>
          <w:rFonts w:asciiTheme="minorHAnsi" w:hAnsiTheme="minorHAnsi"/>
          <w:noProof/>
        </w:rPr>
      </w:pPr>
      <w:r w:rsidRPr="000C11F3">
        <w:rPr>
          <w:rFonts w:asciiTheme="minorHAnsi" w:hAnsiTheme="minorHAnsi"/>
          <w:noProof/>
        </w:rPr>
        <w:t>5.</w:t>
      </w:r>
      <w:r w:rsidRPr="000C11F3">
        <w:rPr>
          <w:rFonts w:asciiTheme="minorHAnsi" w:hAnsiTheme="minorHAnsi"/>
          <w:noProof/>
        </w:rPr>
        <w:tab/>
        <w:t>World Health Organization. Operational handbook on tuberculosis. Module 2: screening – systematic screening for tuberculosis disease. Geneva, Switzerland; 2021.</w:t>
      </w:r>
    </w:p>
    <w:p w14:paraId="08E1EAF0" w14:textId="45C9E35A" w:rsidR="000C11F3" w:rsidRPr="0097664C" w:rsidRDefault="000C11F3" w:rsidP="000C11F3">
      <w:pPr>
        <w:jc w:val="both"/>
        <w:rPr>
          <w:rFonts w:asciiTheme="minorHAnsi" w:hAnsiTheme="minorHAnsi"/>
        </w:rPr>
      </w:pPr>
      <w:r w:rsidRPr="000C11F3">
        <w:rPr>
          <w:rFonts w:asciiTheme="minorHAnsi" w:hAnsiTheme="minorHAnsi"/>
        </w:rPr>
        <w:fldChar w:fldCharType="end"/>
      </w:r>
    </w:p>
    <w:sectPr w:rsidR="000C11F3" w:rsidRPr="0097664C" w:rsidSect="00FE66E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8EA48" w14:textId="77777777" w:rsidR="00E641A7" w:rsidRDefault="00E641A7">
      <w:pPr>
        <w:spacing w:line="240" w:lineRule="auto"/>
      </w:pPr>
      <w:r>
        <w:separator/>
      </w:r>
    </w:p>
  </w:endnote>
  <w:endnote w:type="continuationSeparator" w:id="0">
    <w:p w14:paraId="755A39B4" w14:textId="77777777" w:rsidR="00E641A7" w:rsidRDefault="00E64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7775" w14:textId="77777777" w:rsidR="00077486" w:rsidRDefault="00077486" w:rsidP="004724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613CA" w14:textId="77777777" w:rsidR="00F40493" w:rsidRDefault="00F40493" w:rsidP="00077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A6DD" w14:textId="77777777" w:rsidR="00077486" w:rsidRDefault="00077486" w:rsidP="004724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137">
      <w:rPr>
        <w:rStyle w:val="PageNumber"/>
        <w:noProof/>
      </w:rPr>
      <w:t>2</w:t>
    </w:r>
    <w:r>
      <w:rPr>
        <w:rStyle w:val="PageNumber"/>
      </w:rPr>
      <w:fldChar w:fldCharType="end"/>
    </w:r>
  </w:p>
  <w:p w14:paraId="4F4299F4" w14:textId="77777777" w:rsidR="00F40493" w:rsidRDefault="00F40493" w:rsidP="000774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AC77" w14:textId="77777777" w:rsidR="00F40493" w:rsidRDefault="00F4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47A9" w14:textId="77777777" w:rsidR="00E641A7" w:rsidRDefault="00E641A7">
      <w:pPr>
        <w:spacing w:line="240" w:lineRule="auto"/>
      </w:pPr>
      <w:r>
        <w:separator/>
      </w:r>
    </w:p>
  </w:footnote>
  <w:footnote w:type="continuationSeparator" w:id="0">
    <w:p w14:paraId="4011AF8B" w14:textId="77777777" w:rsidR="00E641A7" w:rsidRDefault="00E64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935C" w14:textId="1E089A9E" w:rsidR="00F40493" w:rsidRDefault="00F40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C5A0" w14:textId="0EAB09D5" w:rsidR="00F40493" w:rsidRDefault="00F40493" w:rsidP="00F40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1F0F" w14:textId="732CF038" w:rsidR="00F40493" w:rsidRDefault="00F404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3CA6" w14:textId="1C2D6A11" w:rsidR="00F40493" w:rsidRDefault="00E641A7">
    <w:pPr>
      <w:pStyle w:val="Header"/>
    </w:pPr>
    <w:r>
      <w:rPr>
        <w:noProof/>
      </w:rPr>
      <w:pict w14:anchorId="20C85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39.9pt;height:219.95pt;rotation:315;z-index:-251643904;mso-position-horizontal:center;mso-position-horizontal-relative:margin;mso-position-vertical:center;mso-position-vertical-relative:margin" o:allowincell="f" fillcolor="silver" stroked="f">
          <v:fill opacity="26869f"/>
          <v:textpath style="font-family:&quot;Calibri Light&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BA30" w14:textId="154AD729" w:rsidR="00F40493" w:rsidRDefault="00F40493" w:rsidP="00F404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B885" w14:textId="52A4ED38" w:rsidR="00F40493" w:rsidRDefault="00E641A7">
    <w:pPr>
      <w:pStyle w:val="Header"/>
    </w:pPr>
    <w:r>
      <w:rPr>
        <w:noProof/>
      </w:rPr>
      <w:pict w14:anchorId="6C6F3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39.9pt;height:219.95pt;rotation:315;z-index:-251641856;mso-position-horizontal:center;mso-position-horizontal-relative:margin;mso-position-vertical:center;mso-position-vertical-relative:margin" o:allowincell="f" fillcolor="silver" stroked="f">
          <v:fill opacity="26869f"/>
          <v:textpath style="font-family:&quot;Calibri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F25E2"/>
    <w:multiLevelType w:val="multilevel"/>
    <w:tmpl w:val="EB06CF6E"/>
    <w:styleLink w:val="Style3"/>
    <w:lvl w:ilvl="0">
      <w:start w:val="3"/>
      <w:numFmt w:val="decimal"/>
      <w:isLgl/>
      <w:lvlText w:val="Chapter %1:"/>
      <w:lvlJc w:val="left"/>
      <w:pPr>
        <w:ind w:left="1080" w:hanging="1080"/>
      </w:pPr>
      <w:rPr>
        <w:rFonts w:hint="default"/>
      </w:rPr>
    </w:lvl>
    <w:lvl w:ilvl="1">
      <w:start w:val="1"/>
      <w:numFmt w:val="decimal"/>
      <w:isLgl/>
      <w:lvlText w:val="2.%2"/>
      <w:lvlJc w:val="left"/>
      <w:pPr>
        <w:ind w:left="720" w:hanging="72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8F275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2F49F5"/>
    <w:multiLevelType w:val="multilevel"/>
    <w:tmpl w:val="B706FE7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E26A05"/>
    <w:multiLevelType w:val="multilevel"/>
    <w:tmpl w:val="064E1C84"/>
    <w:lvl w:ilvl="0">
      <w:start w:val="5"/>
      <w:numFmt w:val="decimal"/>
      <w:lvlText w:val="%1"/>
      <w:lvlJc w:val="left"/>
      <w:pPr>
        <w:ind w:left="360" w:hanging="360"/>
      </w:pPr>
      <w:rPr>
        <w:rFonts w:hint="default"/>
      </w:rPr>
    </w:lvl>
    <w:lvl w:ilvl="1">
      <w:start w:val="1"/>
      <w:numFmt w:val="decimal"/>
      <w:pStyle w:val="CAD-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BF0364"/>
    <w:multiLevelType w:val="multilevel"/>
    <w:tmpl w:val="494EB6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054CEE"/>
    <w:multiLevelType w:val="multilevel"/>
    <w:tmpl w:val="1EB086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8E326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DE786F"/>
    <w:multiLevelType w:val="multilevel"/>
    <w:tmpl w:val="72B4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862C18"/>
    <w:multiLevelType w:val="multilevel"/>
    <w:tmpl w:val="6862FE5C"/>
    <w:lvl w:ilvl="0">
      <w:start w:val="1"/>
      <w:numFmt w:val="decimal"/>
      <w:lvlText w:val="%1"/>
      <w:lvlJc w:val="left"/>
      <w:pPr>
        <w:ind w:left="360" w:hanging="360"/>
      </w:pPr>
      <w:rPr>
        <w:rFonts w:hint="default"/>
      </w:rPr>
    </w:lvl>
    <w:lvl w:ilvl="1">
      <w:start w:val="1"/>
      <w:numFmt w:val="decimal"/>
      <w:pStyle w:val="Heading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7"/>
  </w:num>
  <w:num w:numId="4">
    <w:abstractNumId w:val="0"/>
  </w:num>
  <w:num w:numId="5">
    <w:abstractNumId w:val="2"/>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lt;/Style&gt;&lt;LeftDelim&gt;{&lt;/LeftDelim&gt;&lt;RightDelim&gt;}&lt;/RightDelim&gt;&lt;FontName&gt;Calibri Ligh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vp9std6t9vdies2savr5abtwzzv0prtf02&quot;&gt;My EndNote Library&lt;record-ids&gt;&lt;item&gt;838&lt;/item&gt;&lt;item&gt;839&lt;/item&gt;&lt;item&gt;841&lt;/item&gt;&lt;item&gt;844&lt;/item&gt;&lt;item&gt;850&lt;/item&gt;&lt;/record-ids&gt;&lt;/item&gt;&lt;/Libraries&gt;"/>
  </w:docVars>
  <w:rsids>
    <w:rsidRoot w:val="00501B27"/>
    <w:rsid w:val="00000E67"/>
    <w:rsid w:val="00007A9A"/>
    <w:rsid w:val="000237AA"/>
    <w:rsid w:val="000319F7"/>
    <w:rsid w:val="00071FA5"/>
    <w:rsid w:val="000727E0"/>
    <w:rsid w:val="00077486"/>
    <w:rsid w:val="0007793A"/>
    <w:rsid w:val="000805A3"/>
    <w:rsid w:val="00082756"/>
    <w:rsid w:val="0008457F"/>
    <w:rsid w:val="0008545E"/>
    <w:rsid w:val="000A359B"/>
    <w:rsid w:val="000A6769"/>
    <w:rsid w:val="000C11F3"/>
    <w:rsid w:val="000C4A86"/>
    <w:rsid w:val="000C4EF2"/>
    <w:rsid w:val="000E6B2D"/>
    <w:rsid w:val="000E6DB5"/>
    <w:rsid w:val="000F14BB"/>
    <w:rsid w:val="000F2D00"/>
    <w:rsid w:val="00100C4F"/>
    <w:rsid w:val="00104A3F"/>
    <w:rsid w:val="00113F24"/>
    <w:rsid w:val="00133CF5"/>
    <w:rsid w:val="001347AC"/>
    <w:rsid w:val="00137815"/>
    <w:rsid w:val="00165592"/>
    <w:rsid w:val="00167FAD"/>
    <w:rsid w:val="00173DA9"/>
    <w:rsid w:val="0017453C"/>
    <w:rsid w:val="00174696"/>
    <w:rsid w:val="0018133C"/>
    <w:rsid w:val="00182ACE"/>
    <w:rsid w:val="00195E54"/>
    <w:rsid w:val="001A3C09"/>
    <w:rsid w:val="001D1A74"/>
    <w:rsid w:val="001D6184"/>
    <w:rsid w:val="001E041C"/>
    <w:rsid w:val="001F08FC"/>
    <w:rsid w:val="001F0D9C"/>
    <w:rsid w:val="001F1278"/>
    <w:rsid w:val="002072AF"/>
    <w:rsid w:val="00251C70"/>
    <w:rsid w:val="00253487"/>
    <w:rsid w:val="0026676A"/>
    <w:rsid w:val="002804F6"/>
    <w:rsid w:val="00286BA7"/>
    <w:rsid w:val="00296089"/>
    <w:rsid w:val="002A3D02"/>
    <w:rsid w:val="002A4391"/>
    <w:rsid w:val="002A518F"/>
    <w:rsid w:val="002A71F6"/>
    <w:rsid w:val="002B6C71"/>
    <w:rsid w:val="002C5AA8"/>
    <w:rsid w:val="002D6F01"/>
    <w:rsid w:val="002E2302"/>
    <w:rsid w:val="002E623D"/>
    <w:rsid w:val="002F41FB"/>
    <w:rsid w:val="0030375E"/>
    <w:rsid w:val="00306B75"/>
    <w:rsid w:val="00314E58"/>
    <w:rsid w:val="00315814"/>
    <w:rsid w:val="00335068"/>
    <w:rsid w:val="00340985"/>
    <w:rsid w:val="00346626"/>
    <w:rsid w:val="00360ADF"/>
    <w:rsid w:val="0037052B"/>
    <w:rsid w:val="003807C1"/>
    <w:rsid w:val="0038151E"/>
    <w:rsid w:val="00385F23"/>
    <w:rsid w:val="00393281"/>
    <w:rsid w:val="00394DD7"/>
    <w:rsid w:val="00397746"/>
    <w:rsid w:val="003977B1"/>
    <w:rsid w:val="00397BC1"/>
    <w:rsid w:val="003B09F0"/>
    <w:rsid w:val="003B6590"/>
    <w:rsid w:val="003C14E7"/>
    <w:rsid w:val="003C43D8"/>
    <w:rsid w:val="003D7FFA"/>
    <w:rsid w:val="003E492F"/>
    <w:rsid w:val="003F1476"/>
    <w:rsid w:val="004050D0"/>
    <w:rsid w:val="004161D0"/>
    <w:rsid w:val="00430A75"/>
    <w:rsid w:val="00431F72"/>
    <w:rsid w:val="004429AE"/>
    <w:rsid w:val="00452DC1"/>
    <w:rsid w:val="00457520"/>
    <w:rsid w:val="0046284B"/>
    <w:rsid w:val="00463084"/>
    <w:rsid w:val="0047570F"/>
    <w:rsid w:val="00480FED"/>
    <w:rsid w:val="00492943"/>
    <w:rsid w:val="004A394F"/>
    <w:rsid w:val="004B605A"/>
    <w:rsid w:val="004D5D5B"/>
    <w:rsid w:val="004E2E4D"/>
    <w:rsid w:val="004E419D"/>
    <w:rsid w:val="004F26C3"/>
    <w:rsid w:val="00500B52"/>
    <w:rsid w:val="00501B27"/>
    <w:rsid w:val="0050263D"/>
    <w:rsid w:val="00502EEF"/>
    <w:rsid w:val="0050709C"/>
    <w:rsid w:val="005346F0"/>
    <w:rsid w:val="005403C3"/>
    <w:rsid w:val="0054455C"/>
    <w:rsid w:val="00560FDB"/>
    <w:rsid w:val="00582A40"/>
    <w:rsid w:val="005910D5"/>
    <w:rsid w:val="005A2B0D"/>
    <w:rsid w:val="005A6275"/>
    <w:rsid w:val="005A6F55"/>
    <w:rsid w:val="005C2F78"/>
    <w:rsid w:val="005E3215"/>
    <w:rsid w:val="0061211B"/>
    <w:rsid w:val="006123C9"/>
    <w:rsid w:val="00614FC6"/>
    <w:rsid w:val="00622747"/>
    <w:rsid w:val="006274C8"/>
    <w:rsid w:val="00635122"/>
    <w:rsid w:val="00636166"/>
    <w:rsid w:val="00641BCC"/>
    <w:rsid w:val="006509E3"/>
    <w:rsid w:val="00660A90"/>
    <w:rsid w:val="0066375E"/>
    <w:rsid w:val="0066508B"/>
    <w:rsid w:val="0068529E"/>
    <w:rsid w:val="006873B7"/>
    <w:rsid w:val="006C5B07"/>
    <w:rsid w:val="006C5FCD"/>
    <w:rsid w:val="006E3267"/>
    <w:rsid w:val="006E4748"/>
    <w:rsid w:val="006F72DC"/>
    <w:rsid w:val="006F7B09"/>
    <w:rsid w:val="00700A77"/>
    <w:rsid w:val="00700F38"/>
    <w:rsid w:val="00711D9C"/>
    <w:rsid w:val="00731A31"/>
    <w:rsid w:val="007348E2"/>
    <w:rsid w:val="007350A4"/>
    <w:rsid w:val="007541F5"/>
    <w:rsid w:val="00766F8E"/>
    <w:rsid w:val="00773673"/>
    <w:rsid w:val="00776BE9"/>
    <w:rsid w:val="007821C1"/>
    <w:rsid w:val="00782F11"/>
    <w:rsid w:val="007872FF"/>
    <w:rsid w:val="0079112A"/>
    <w:rsid w:val="007A2F32"/>
    <w:rsid w:val="007A449F"/>
    <w:rsid w:val="007A6E48"/>
    <w:rsid w:val="007D2CB0"/>
    <w:rsid w:val="007D50FD"/>
    <w:rsid w:val="007D7023"/>
    <w:rsid w:val="007D7916"/>
    <w:rsid w:val="007E1FDA"/>
    <w:rsid w:val="007F6B66"/>
    <w:rsid w:val="00801428"/>
    <w:rsid w:val="00812768"/>
    <w:rsid w:val="008179B1"/>
    <w:rsid w:val="008313BF"/>
    <w:rsid w:val="008462D1"/>
    <w:rsid w:val="008646B1"/>
    <w:rsid w:val="00866687"/>
    <w:rsid w:val="00872EB4"/>
    <w:rsid w:val="008801C9"/>
    <w:rsid w:val="00890542"/>
    <w:rsid w:val="008B6AF8"/>
    <w:rsid w:val="008C1F92"/>
    <w:rsid w:val="008C2507"/>
    <w:rsid w:val="008C456B"/>
    <w:rsid w:val="008D40AB"/>
    <w:rsid w:val="008E7AF1"/>
    <w:rsid w:val="008F10E8"/>
    <w:rsid w:val="008F1A96"/>
    <w:rsid w:val="0091164D"/>
    <w:rsid w:val="00913AFA"/>
    <w:rsid w:val="0092023A"/>
    <w:rsid w:val="00921CB4"/>
    <w:rsid w:val="00922EE2"/>
    <w:rsid w:val="00937D30"/>
    <w:rsid w:val="00943753"/>
    <w:rsid w:val="009549BD"/>
    <w:rsid w:val="0097664C"/>
    <w:rsid w:val="009767C4"/>
    <w:rsid w:val="009A359E"/>
    <w:rsid w:val="009A41CD"/>
    <w:rsid w:val="009B657A"/>
    <w:rsid w:val="009C1D69"/>
    <w:rsid w:val="009D4322"/>
    <w:rsid w:val="009D6648"/>
    <w:rsid w:val="00A0340C"/>
    <w:rsid w:val="00A23594"/>
    <w:rsid w:val="00A32952"/>
    <w:rsid w:val="00A372B3"/>
    <w:rsid w:val="00A418D2"/>
    <w:rsid w:val="00A467F0"/>
    <w:rsid w:val="00A47DE5"/>
    <w:rsid w:val="00A51A47"/>
    <w:rsid w:val="00A70D4A"/>
    <w:rsid w:val="00A8228E"/>
    <w:rsid w:val="00A85C24"/>
    <w:rsid w:val="00AB09C4"/>
    <w:rsid w:val="00AB54AD"/>
    <w:rsid w:val="00AC04D6"/>
    <w:rsid w:val="00AC5105"/>
    <w:rsid w:val="00AE344F"/>
    <w:rsid w:val="00B018C2"/>
    <w:rsid w:val="00B01DC8"/>
    <w:rsid w:val="00B045D2"/>
    <w:rsid w:val="00B0561D"/>
    <w:rsid w:val="00B12DC4"/>
    <w:rsid w:val="00B27C2E"/>
    <w:rsid w:val="00B3759C"/>
    <w:rsid w:val="00B43C49"/>
    <w:rsid w:val="00B44145"/>
    <w:rsid w:val="00B6160B"/>
    <w:rsid w:val="00B70EA4"/>
    <w:rsid w:val="00B72C55"/>
    <w:rsid w:val="00B766C3"/>
    <w:rsid w:val="00B858D9"/>
    <w:rsid w:val="00B93C4A"/>
    <w:rsid w:val="00BA6811"/>
    <w:rsid w:val="00BB0B20"/>
    <w:rsid w:val="00BB155A"/>
    <w:rsid w:val="00BC1595"/>
    <w:rsid w:val="00BD45EC"/>
    <w:rsid w:val="00BE1190"/>
    <w:rsid w:val="00BF51ED"/>
    <w:rsid w:val="00C06E91"/>
    <w:rsid w:val="00C10E9F"/>
    <w:rsid w:val="00C13FD1"/>
    <w:rsid w:val="00C219B8"/>
    <w:rsid w:val="00C25B10"/>
    <w:rsid w:val="00C40632"/>
    <w:rsid w:val="00C425D6"/>
    <w:rsid w:val="00C539B4"/>
    <w:rsid w:val="00C60137"/>
    <w:rsid w:val="00C74E47"/>
    <w:rsid w:val="00C862F0"/>
    <w:rsid w:val="00C86D40"/>
    <w:rsid w:val="00C86D6B"/>
    <w:rsid w:val="00CA2185"/>
    <w:rsid w:val="00CA273B"/>
    <w:rsid w:val="00CB6CC9"/>
    <w:rsid w:val="00CC5AB7"/>
    <w:rsid w:val="00CD64A6"/>
    <w:rsid w:val="00CD69C7"/>
    <w:rsid w:val="00CF614D"/>
    <w:rsid w:val="00D01817"/>
    <w:rsid w:val="00D035DD"/>
    <w:rsid w:val="00D03934"/>
    <w:rsid w:val="00D10807"/>
    <w:rsid w:val="00D1404D"/>
    <w:rsid w:val="00D14FA4"/>
    <w:rsid w:val="00D15D25"/>
    <w:rsid w:val="00D44CFA"/>
    <w:rsid w:val="00D537D1"/>
    <w:rsid w:val="00D62E07"/>
    <w:rsid w:val="00D64137"/>
    <w:rsid w:val="00D7012B"/>
    <w:rsid w:val="00D70F8F"/>
    <w:rsid w:val="00D736A7"/>
    <w:rsid w:val="00D80691"/>
    <w:rsid w:val="00D837A3"/>
    <w:rsid w:val="00DC1F7C"/>
    <w:rsid w:val="00DF02AB"/>
    <w:rsid w:val="00E00301"/>
    <w:rsid w:val="00E061FF"/>
    <w:rsid w:val="00E10CB8"/>
    <w:rsid w:val="00E13A61"/>
    <w:rsid w:val="00E1792C"/>
    <w:rsid w:val="00E20B20"/>
    <w:rsid w:val="00E3166F"/>
    <w:rsid w:val="00E31B2C"/>
    <w:rsid w:val="00E31DEE"/>
    <w:rsid w:val="00E47FD2"/>
    <w:rsid w:val="00E528C0"/>
    <w:rsid w:val="00E6085D"/>
    <w:rsid w:val="00E61F08"/>
    <w:rsid w:val="00E641A7"/>
    <w:rsid w:val="00E65387"/>
    <w:rsid w:val="00E657A7"/>
    <w:rsid w:val="00E77D9F"/>
    <w:rsid w:val="00E819DA"/>
    <w:rsid w:val="00E85BEF"/>
    <w:rsid w:val="00E93311"/>
    <w:rsid w:val="00E96EB4"/>
    <w:rsid w:val="00EB13D6"/>
    <w:rsid w:val="00EB6ADB"/>
    <w:rsid w:val="00EC22F5"/>
    <w:rsid w:val="00EC477A"/>
    <w:rsid w:val="00ED024B"/>
    <w:rsid w:val="00EF4ACB"/>
    <w:rsid w:val="00F02441"/>
    <w:rsid w:val="00F077D5"/>
    <w:rsid w:val="00F13218"/>
    <w:rsid w:val="00F24DF0"/>
    <w:rsid w:val="00F25712"/>
    <w:rsid w:val="00F40493"/>
    <w:rsid w:val="00F5326D"/>
    <w:rsid w:val="00F540BD"/>
    <w:rsid w:val="00F56265"/>
    <w:rsid w:val="00F70358"/>
    <w:rsid w:val="00F719A4"/>
    <w:rsid w:val="00F801B0"/>
    <w:rsid w:val="00F81BFF"/>
    <w:rsid w:val="00F968C7"/>
    <w:rsid w:val="00F9743B"/>
    <w:rsid w:val="00FA449E"/>
    <w:rsid w:val="00FA739B"/>
    <w:rsid w:val="00FC31ED"/>
    <w:rsid w:val="00FC7433"/>
    <w:rsid w:val="00FD691E"/>
    <w:rsid w:val="00FE0F96"/>
    <w:rsid w:val="00FE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BE388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1B27"/>
    <w:pPr>
      <w:spacing w:line="276" w:lineRule="auto"/>
    </w:pPr>
    <w:rPr>
      <w:rFonts w:asciiTheme="majorHAnsi" w:eastAsia="Arial" w:hAnsiTheme="majorHAnsi" w:cstheme="majorHAnsi"/>
      <w:szCs w:val="22"/>
    </w:rPr>
  </w:style>
  <w:style w:type="paragraph" w:styleId="Heading1">
    <w:name w:val="heading 1"/>
    <w:basedOn w:val="Normal"/>
    <w:next w:val="Normal"/>
    <w:link w:val="Heading1Char"/>
    <w:autoRedefine/>
    <w:uiPriority w:val="9"/>
    <w:qFormat/>
    <w:rsid w:val="000319F7"/>
    <w:pPr>
      <w:keepNext/>
      <w:keepLines/>
      <w:numPr>
        <w:ilvl w:val="1"/>
        <w:numId w:val="9"/>
      </w:numPr>
      <w:spacing w:before="400" w:after="120"/>
      <w:outlineLvl w:val="0"/>
    </w:pPr>
    <w:rPr>
      <w:rFonts w:asciiTheme="minorHAnsi" w:eastAsia="Times New Roman" w:hAnsiTheme="minorHAnsi" w:cstheme="majorBidi"/>
      <w:b/>
      <w:color w:val="323E4F" w:themeColor="text2" w:themeShade="BF"/>
      <w:szCs w:val="28"/>
      <w:lang w:val="en-US" w:eastAsia="en-GB"/>
    </w:rPr>
  </w:style>
  <w:style w:type="paragraph" w:styleId="Heading2">
    <w:name w:val="heading 2"/>
    <w:basedOn w:val="Normal"/>
    <w:next w:val="Normal"/>
    <w:link w:val="Heading2Char"/>
    <w:autoRedefine/>
    <w:uiPriority w:val="9"/>
    <w:unhideWhenUsed/>
    <w:qFormat/>
    <w:rsid w:val="00D14FA4"/>
    <w:pPr>
      <w:keepNext/>
      <w:keepLines/>
      <w:spacing w:before="360" w:after="120"/>
      <w:outlineLvl w:val="1"/>
    </w:pPr>
    <w:rPr>
      <w:color w:val="5B9BD5" w:themeColor="accent1"/>
      <w:sz w:val="32"/>
      <w:szCs w:val="32"/>
    </w:rPr>
  </w:style>
  <w:style w:type="paragraph" w:styleId="Heading3">
    <w:name w:val="heading 3"/>
    <w:basedOn w:val="Normal"/>
    <w:next w:val="Normal"/>
    <w:link w:val="Heading3Char"/>
    <w:autoRedefine/>
    <w:uiPriority w:val="9"/>
    <w:unhideWhenUsed/>
    <w:qFormat/>
    <w:rsid w:val="00D80691"/>
    <w:pPr>
      <w:keepNext/>
      <w:keepLines/>
      <w:spacing w:before="40"/>
      <w:jc w:val="both"/>
      <w:outlineLvl w:val="2"/>
    </w:pPr>
    <w:rPr>
      <w:rFonts w:eastAsia="Calibri" w:cstheme="majorBidi"/>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F7"/>
    <w:rPr>
      <w:rFonts w:eastAsia="Times New Roman" w:cstheme="majorBidi"/>
      <w:b/>
      <w:color w:val="323E4F" w:themeColor="text2" w:themeShade="BF"/>
      <w:szCs w:val="28"/>
      <w:lang w:val="en-US" w:eastAsia="en-GB"/>
    </w:rPr>
  </w:style>
  <w:style w:type="character" w:customStyle="1" w:styleId="Heading2Char">
    <w:name w:val="Heading 2 Char"/>
    <w:basedOn w:val="DefaultParagraphFont"/>
    <w:link w:val="Heading2"/>
    <w:uiPriority w:val="9"/>
    <w:rsid w:val="00D14FA4"/>
    <w:rPr>
      <w:rFonts w:asciiTheme="majorHAnsi" w:eastAsia="Arial" w:hAnsiTheme="majorHAnsi" w:cstheme="majorHAnsi"/>
      <w:color w:val="5B9BD5" w:themeColor="accent1"/>
      <w:sz w:val="32"/>
      <w:szCs w:val="32"/>
    </w:rPr>
  </w:style>
  <w:style w:type="character" w:styleId="LineNumber">
    <w:name w:val="line number"/>
    <w:basedOn w:val="DefaultParagraphFont"/>
    <w:uiPriority w:val="99"/>
    <w:unhideWhenUsed/>
    <w:qFormat/>
    <w:rsid w:val="0026676A"/>
    <w:rPr>
      <w:rFonts w:asciiTheme="minorHAnsi" w:hAnsiTheme="minorHAnsi"/>
      <w:sz w:val="22"/>
    </w:rPr>
  </w:style>
  <w:style w:type="character" w:customStyle="1" w:styleId="Heading3Char">
    <w:name w:val="Heading 3 Char"/>
    <w:basedOn w:val="DefaultParagraphFont"/>
    <w:link w:val="Heading3"/>
    <w:uiPriority w:val="9"/>
    <w:rsid w:val="00D80691"/>
    <w:rPr>
      <w:rFonts w:asciiTheme="majorHAnsi" w:eastAsia="Calibri" w:hAnsiTheme="majorHAnsi" w:cstheme="majorBidi"/>
      <w:color w:val="2E74B5" w:themeColor="accent1" w:themeShade="BF"/>
      <w:sz w:val="22"/>
    </w:rPr>
  </w:style>
  <w:style w:type="paragraph" w:styleId="Caption">
    <w:name w:val="caption"/>
    <w:basedOn w:val="Normal"/>
    <w:next w:val="Normal"/>
    <w:autoRedefine/>
    <w:uiPriority w:val="35"/>
    <w:unhideWhenUsed/>
    <w:qFormat/>
    <w:rsid w:val="000C11F3"/>
    <w:pPr>
      <w:keepNext/>
      <w:spacing w:after="200"/>
    </w:pPr>
    <w:rPr>
      <w:b/>
      <w:iCs/>
      <w:color w:val="000000" w:themeColor="text1"/>
      <w:sz w:val="20"/>
      <w:szCs w:val="20"/>
    </w:rPr>
  </w:style>
  <w:style w:type="paragraph" w:styleId="TableofFigures">
    <w:name w:val="table of figures"/>
    <w:basedOn w:val="Normal"/>
    <w:next w:val="Normal"/>
    <w:autoRedefine/>
    <w:uiPriority w:val="99"/>
    <w:unhideWhenUsed/>
    <w:qFormat/>
    <w:rsid w:val="0054455C"/>
    <w:pPr>
      <w:ind w:left="480" w:hanging="480"/>
    </w:pPr>
    <w:rPr>
      <w:sz w:val="22"/>
    </w:rPr>
  </w:style>
  <w:style w:type="numbering" w:styleId="111111">
    <w:name w:val="Outline List 2"/>
    <w:aliases w:val="1.1 / 1.1.1 / 1.1.1.1"/>
    <w:basedOn w:val="NoList"/>
    <w:uiPriority w:val="99"/>
    <w:semiHidden/>
    <w:unhideWhenUsed/>
    <w:rsid w:val="00A418D2"/>
    <w:pPr>
      <w:numPr>
        <w:numId w:val="1"/>
      </w:numPr>
    </w:pPr>
  </w:style>
  <w:style w:type="numbering" w:customStyle="1" w:styleId="Style3">
    <w:name w:val="Style3"/>
    <w:uiPriority w:val="99"/>
    <w:rsid w:val="002072AF"/>
    <w:pPr>
      <w:numPr>
        <w:numId w:val="4"/>
      </w:numPr>
    </w:pPr>
  </w:style>
  <w:style w:type="character" w:styleId="Hyperlink">
    <w:name w:val="Hyperlink"/>
    <w:basedOn w:val="DefaultParagraphFont"/>
    <w:uiPriority w:val="99"/>
    <w:unhideWhenUsed/>
    <w:rsid w:val="00501B27"/>
    <w:rPr>
      <w:color w:val="0000FF"/>
      <w:u w:val="single"/>
    </w:rPr>
  </w:style>
  <w:style w:type="table" w:styleId="TableGrid">
    <w:name w:val="Table Grid"/>
    <w:basedOn w:val="TableNormal"/>
    <w:uiPriority w:val="39"/>
    <w:rsid w:val="00501B27"/>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1B27"/>
    <w:pPr>
      <w:ind w:left="720"/>
      <w:contextualSpacing/>
    </w:pPr>
  </w:style>
  <w:style w:type="paragraph" w:styleId="Header">
    <w:name w:val="header"/>
    <w:basedOn w:val="Normal"/>
    <w:link w:val="HeaderChar"/>
    <w:uiPriority w:val="99"/>
    <w:unhideWhenUsed/>
    <w:rsid w:val="00501B27"/>
    <w:pPr>
      <w:tabs>
        <w:tab w:val="center" w:pos="4680"/>
        <w:tab w:val="right" w:pos="9360"/>
      </w:tabs>
      <w:spacing w:line="240" w:lineRule="auto"/>
    </w:pPr>
  </w:style>
  <w:style w:type="character" w:customStyle="1" w:styleId="HeaderChar">
    <w:name w:val="Header Char"/>
    <w:basedOn w:val="DefaultParagraphFont"/>
    <w:link w:val="Header"/>
    <w:uiPriority w:val="99"/>
    <w:rsid w:val="00501B27"/>
    <w:rPr>
      <w:rFonts w:asciiTheme="majorHAnsi" w:eastAsia="Arial" w:hAnsiTheme="majorHAnsi" w:cstheme="majorHAnsi"/>
      <w:szCs w:val="22"/>
    </w:rPr>
  </w:style>
  <w:style w:type="paragraph" w:customStyle="1" w:styleId="CAD-heading2">
    <w:name w:val="CAD - heading 2"/>
    <w:basedOn w:val="ListParagraph"/>
    <w:link w:val="CAD-heading2Char"/>
    <w:autoRedefine/>
    <w:qFormat/>
    <w:rsid w:val="00501B27"/>
    <w:pPr>
      <w:numPr>
        <w:ilvl w:val="1"/>
        <w:numId w:val="6"/>
      </w:numPr>
      <w:spacing w:line="240" w:lineRule="auto"/>
      <w:jc w:val="both"/>
    </w:pPr>
    <w:rPr>
      <w:b/>
      <w:color w:val="323E4F" w:themeColor="text2" w:themeShade="BF"/>
      <w:szCs w:val="40"/>
    </w:rPr>
  </w:style>
  <w:style w:type="character" w:styleId="IntenseReference">
    <w:name w:val="Intense Reference"/>
    <w:basedOn w:val="DefaultParagraphFont"/>
    <w:uiPriority w:val="32"/>
    <w:qFormat/>
    <w:rsid w:val="00501B27"/>
    <w:rPr>
      <w:b/>
      <w:bCs/>
      <w:smallCaps/>
      <w:color w:val="5B9BD5" w:themeColor="accent1"/>
      <w:spacing w:val="5"/>
    </w:rPr>
  </w:style>
  <w:style w:type="character" w:customStyle="1" w:styleId="ListParagraphChar">
    <w:name w:val="List Paragraph Char"/>
    <w:basedOn w:val="DefaultParagraphFont"/>
    <w:link w:val="ListParagraph"/>
    <w:uiPriority w:val="34"/>
    <w:rsid w:val="00501B27"/>
    <w:rPr>
      <w:rFonts w:asciiTheme="majorHAnsi" w:eastAsia="Arial" w:hAnsiTheme="majorHAnsi" w:cstheme="majorHAnsi"/>
      <w:szCs w:val="22"/>
    </w:rPr>
  </w:style>
  <w:style w:type="character" w:customStyle="1" w:styleId="CAD-heading2Char">
    <w:name w:val="CAD - heading 2 Char"/>
    <w:basedOn w:val="ListParagraphChar"/>
    <w:link w:val="CAD-heading2"/>
    <w:rsid w:val="00501B27"/>
    <w:rPr>
      <w:rFonts w:asciiTheme="majorHAnsi" w:eastAsia="Arial" w:hAnsiTheme="majorHAnsi" w:cstheme="majorHAnsi"/>
      <w:b/>
      <w:color w:val="323E4F" w:themeColor="text2" w:themeShade="BF"/>
      <w:szCs w:val="40"/>
    </w:rPr>
  </w:style>
  <w:style w:type="paragraph" w:styleId="TOCHeading">
    <w:name w:val="TOC Heading"/>
    <w:basedOn w:val="Heading1"/>
    <w:next w:val="Normal"/>
    <w:uiPriority w:val="39"/>
    <w:unhideWhenUsed/>
    <w:qFormat/>
    <w:rsid w:val="00167FAD"/>
    <w:pPr>
      <w:spacing w:before="480"/>
      <w:outlineLvl w:val="9"/>
    </w:pPr>
    <w:rPr>
      <w:rFonts w:eastAsiaTheme="majorEastAsia"/>
      <w:bCs/>
      <w:sz w:val="28"/>
      <w:lang w:eastAsia="en-US"/>
    </w:rPr>
  </w:style>
  <w:style w:type="paragraph" w:styleId="TOC1">
    <w:name w:val="toc 1"/>
    <w:basedOn w:val="Normal"/>
    <w:next w:val="Normal"/>
    <w:autoRedefine/>
    <w:uiPriority w:val="39"/>
    <w:unhideWhenUsed/>
    <w:rsid w:val="00167FAD"/>
    <w:pPr>
      <w:spacing w:before="120"/>
    </w:pPr>
    <w:rPr>
      <w:rFonts w:asciiTheme="minorHAnsi" w:hAnsiTheme="minorHAnsi"/>
      <w:b/>
      <w:bCs/>
      <w:szCs w:val="24"/>
    </w:rPr>
  </w:style>
  <w:style w:type="paragraph" w:styleId="TOC2">
    <w:name w:val="toc 2"/>
    <w:basedOn w:val="Normal"/>
    <w:next w:val="Normal"/>
    <w:autoRedefine/>
    <w:uiPriority w:val="39"/>
    <w:semiHidden/>
    <w:unhideWhenUsed/>
    <w:rsid w:val="00167FAD"/>
    <w:pPr>
      <w:ind w:left="240"/>
    </w:pPr>
    <w:rPr>
      <w:rFonts w:asciiTheme="minorHAnsi" w:hAnsiTheme="minorHAnsi"/>
      <w:b/>
      <w:bCs/>
      <w:sz w:val="22"/>
    </w:rPr>
  </w:style>
  <w:style w:type="paragraph" w:styleId="TOC3">
    <w:name w:val="toc 3"/>
    <w:basedOn w:val="Normal"/>
    <w:next w:val="Normal"/>
    <w:autoRedefine/>
    <w:uiPriority w:val="39"/>
    <w:semiHidden/>
    <w:unhideWhenUsed/>
    <w:rsid w:val="00167FAD"/>
    <w:pPr>
      <w:ind w:left="480"/>
    </w:pPr>
    <w:rPr>
      <w:rFonts w:asciiTheme="minorHAnsi" w:hAnsiTheme="minorHAnsi"/>
      <w:sz w:val="22"/>
    </w:rPr>
  </w:style>
  <w:style w:type="paragraph" w:styleId="TOC4">
    <w:name w:val="toc 4"/>
    <w:basedOn w:val="Normal"/>
    <w:next w:val="Normal"/>
    <w:autoRedefine/>
    <w:uiPriority w:val="39"/>
    <w:semiHidden/>
    <w:unhideWhenUsed/>
    <w:rsid w:val="00167FAD"/>
    <w:pPr>
      <w:ind w:left="720"/>
    </w:pPr>
    <w:rPr>
      <w:rFonts w:asciiTheme="minorHAnsi" w:hAnsiTheme="minorHAnsi"/>
      <w:sz w:val="20"/>
      <w:szCs w:val="20"/>
    </w:rPr>
  </w:style>
  <w:style w:type="paragraph" w:styleId="TOC5">
    <w:name w:val="toc 5"/>
    <w:basedOn w:val="Normal"/>
    <w:next w:val="Normal"/>
    <w:autoRedefine/>
    <w:uiPriority w:val="39"/>
    <w:semiHidden/>
    <w:unhideWhenUsed/>
    <w:rsid w:val="00167FAD"/>
    <w:pPr>
      <w:ind w:left="960"/>
    </w:pPr>
    <w:rPr>
      <w:rFonts w:asciiTheme="minorHAnsi" w:hAnsiTheme="minorHAnsi"/>
      <w:sz w:val="20"/>
      <w:szCs w:val="20"/>
    </w:rPr>
  </w:style>
  <w:style w:type="paragraph" w:styleId="TOC6">
    <w:name w:val="toc 6"/>
    <w:basedOn w:val="Normal"/>
    <w:next w:val="Normal"/>
    <w:autoRedefine/>
    <w:uiPriority w:val="39"/>
    <w:semiHidden/>
    <w:unhideWhenUsed/>
    <w:rsid w:val="00167FAD"/>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167FAD"/>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167FAD"/>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167FAD"/>
    <w:pPr>
      <w:ind w:left="1920"/>
    </w:pPr>
    <w:rPr>
      <w:rFonts w:asciiTheme="minorHAnsi" w:hAnsiTheme="minorHAnsi"/>
      <w:sz w:val="20"/>
      <w:szCs w:val="20"/>
    </w:rPr>
  </w:style>
  <w:style w:type="paragraph" w:styleId="Footer">
    <w:name w:val="footer"/>
    <w:basedOn w:val="Normal"/>
    <w:link w:val="FooterChar"/>
    <w:uiPriority w:val="99"/>
    <w:unhideWhenUsed/>
    <w:rsid w:val="00167FAD"/>
    <w:pPr>
      <w:tabs>
        <w:tab w:val="center" w:pos="4513"/>
        <w:tab w:val="right" w:pos="9026"/>
      </w:tabs>
      <w:spacing w:line="240" w:lineRule="auto"/>
    </w:pPr>
  </w:style>
  <w:style w:type="character" w:customStyle="1" w:styleId="FooterChar">
    <w:name w:val="Footer Char"/>
    <w:basedOn w:val="DefaultParagraphFont"/>
    <w:link w:val="Footer"/>
    <w:uiPriority w:val="99"/>
    <w:rsid w:val="00167FAD"/>
    <w:rPr>
      <w:rFonts w:asciiTheme="majorHAnsi" w:eastAsia="Arial" w:hAnsiTheme="majorHAnsi" w:cstheme="majorHAnsi"/>
      <w:szCs w:val="22"/>
    </w:rPr>
  </w:style>
  <w:style w:type="paragraph" w:customStyle="1" w:styleId="EndNoteBibliographyTitle">
    <w:name w:val="EndNote Bibliography Title"/>
    <w:basedOn w:val="Normal"/>
    <w:rsid w:val="000C11F3"/>
    <w:pPr>
      <w:jc w:val="center"/>
    </w:pPr>
    <w:rPr>
      <w:rFonts w:ascii="Calibri Light" w:hAnsi="Calibri Light"/>
      <w:lang w:val="en-US"/>
    </w:rPr>
  </w:style>
  <w:style w:type="paragraph" w:customStyle="1" w:styleId="EndNoteBibliography">
    <w:name w:val="EndNote Bibliography"/>
    <w:basedOn w:val="Normal"/>
    <w:rsid w:val="000C11F3"/>
    <w:pPr>
      <w:spacing w:line="240" w:lineRule="auto"/>
    </w:pPr>
    <w:rPr>
      <w:rFonts w:ascii="Calibri Light" w:hAnsi="Calibri Light"/>
      <w:lang w:val="en-US"/>
    </w:rPr>
  </w:style>
  <w:style w:type="character" w:styleId="PageNumber">
    <w:name w:val="page number"/>
    <w:basedOn w:val="DefaultParagraphFont"/>
    <w:uiPriority w:val="99"/>
    <w:semiHidden/>
    <w:unhideWhenUsed/>
    <w:rsid w:val="00077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orldhealthorg.shinyapps.io/CAD4TB_validity/"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orldhealthorg.shinyapps.io/CAD4TB_validity/"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microsoft.com/office/2007/relationships/diagramDrawing" Target="diagrams/drawing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2BBE4A-9996-4D98-BA91-84D8AD7520B8}"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112D899F-4E19-4C0F-9211-49C225EDF3DB}">
      <dgm:prSet phldrT="[Text]" custT="1"/>
      <dgm:spPr/>
      <dgm:t>
        <a:bodyPr/>
        <a:lstStyle/>
        <a:p>
          <a:r>
            <a:rPr lang="en-US" sz="1000">
              <a:latin typeface="+mj-lt"/>
            </a:rPr>
            <a:t>Interpretation of bacteriological results</a:t>
          </a:r>
        </a:p>
      </dgm:t>
    </dgm:pt>
    <dgm:pt modelId="{95357581-AB23-4A2B-BB9B-56A2C93682C0}" type="parTrans" cxnId="{EE030CFD-9158-4B22-99AF-B181DDE1EB95}">
      <dgm:prSet/>
      <dgm:spPr/>
      <dgm:t>
        <a:bodyPr/>
        <a:lstStyle/>
        <a:p>
          <a:endParaRPr lang="en-US" sz="2800">
            <a:latin typeface="+mj-lt"/>
          </a:endParaRPr>
        </a:p>
      </dgm:t>
    </dgm:pt>
    <dgm:pt modelId="{6100EF84-6074-499E-835A-0435ED6C6E47}" type="sibTrans" cxnId="{EE030CFD-9158-4B22-99AF-B181DDE1EB95}">
      <dgm:prSet/>
      <dgm:spPr/>
      <dgm:t>
        <a:bodyPr/>
        <a:lstStyle/>
        <a:p>
          <a:endParaRPr lang="en-US"/>
        </a:p>
      </dgm:t>
    </dgm:pt>
    <dgm:pt modelId="{A07EFE71-C7D7-40C0-B793-7C45BACC9880}">
      <dgm:prSet phldrT="[Text]" custT="1"/>
      <dgm:spPr/>
      <dgm:t>
        <a:bodyPr/>
        <a:lstStyle/>
        <a:p>
          <a:r>
            <a:rPr lang="en-US" sz="900">
              <a:latin typeface="+mj-lt"/>
            </a:rPr>
            <a:t>CAD reading and intrepretation </a:t>
          </a:r>
        </a:p>
        <a:p>
          <a:r>
            <a:rPr lang="en-US" sz="900">
              <a:latin typeface="+mj-lt"/>
            </a:rPr>
            <a:t>(based on various thresholds)</a:t>
          </a:r>
        </a:p>
      </dgm:t>
    </dgm:pt>
    <dgm:pt modelId="{3D1D8FA2-95B9-4765-BE0E-4B68E5D198F6}" type="parTrans" cxnId="{E1DF2228-20A3-47B0-A5AD-D5A16275B0B7}">
      <dgm:prSet/>
      <dgm:spPr/>
      <dgm:t>
        <a:bodyPr/>
        <a:lstStyle/>
        <a:p>
          <a:endParaRPr lang="en-US" sz="2800">
            <a:latin typeface="+mj-lt"/>
          </a:endParaRPr>
        </a:p>
      </dgm:t>
    </dgm:pt>
    <dgm:pt modelId="{0FB4A31C-88F2-4E5C-B60A-9B2A47B66CEA}" type="sibTrans" cxnId="{E1DF2228-20A3-47B0-A5AD-D5A16275B0B7}">
      <dgm:prSet/>
      <dgm:spPr/>
      <dgm:t>
        <a:bodyPr/>
        <a:lstStyle/>
        <a:p>
          <a:endParaRPr lang="en-US"/>
        </a:p>
      </dgm:t>
    </dgm:pt>
    <dgm:pt modelId="{52F60C87-F19F-46C8-8993-75F9E5A9B1B3}">
      <dgm:prSet phldrT="[Text]" custT="1"/>
      <dgm:spPr/>
      <dgm:t>
        <a:bodyPr/>
        <a:lstStyle/>
        <a:p>
          <a:r>
            <a:rPr lang="en-US" sz="1000">
              <a:latin typeface="+mj-lt"/>
            </a:rPr>
            <a:t>Abnormal </a:t>
          </a:r>
          <a:r>
            <a:rPr lang="en-US" sz="1000">
              <a:solidFill>
                <a:srgbClr val="FF0000"/>
              </a:solidFill>
              <a:latin typeface="+mj-lt"/>
            </a:rPr>
            <a:t>(score &gt; threshold)</a:t>
          </a:r>
        </a:p>
      </dgm:t>
    </dgm:pt>
    <dgm:pt modelId="{4DF03F70-CA31-4E75-8454-5DC343F4CF29}" type="parTrans" cxnId="{EA5C1DD7-5C44-4C82-8132-7D45C7349A91}">
      <dgm:prSet/>
      <dgm:spPr/>
      <dgm:t>
        <a:bodyPr/>
        <a:lstStyle/>
        <a:p>
          <a:endParaRPr lang="en-US" sz="2800">
            <a:latin typeface="+mj-lt"/>
          </a:endParaRPr>
        </a:p>
      </dgm:t>
    </dgm:pt>
    <dgm:pt modelId="{5664B54E-CA68-4D69-AAC6-36D1DB41C207}" type="sibTrans" cxnId="{EA5C1DD7-5C44-4C82-8132-7D45C7349A91}">
      <dgm:prSet/>
      <dgm:spPr/>
      <dgm:t>
        <a:bodyPr/>
        <a:lstStyle/>
        <a:p>
          <a:endParaRPr lang="en-US"/>
        </a:p>
      </dgm:t>
    </dgm:pt>
    <dgm:pt modelId="{427DB400-1DD5-4480-9611-7639DF3BD488}">
      <dgm:prSet phldrT="[Text]" custT="1"/>
      <dgm:spPr/>
      <dgm:t>
        <a:bodyPr/>
        <a:lstStyle/>
        <a:p>
          <a:r>
            <a:rPr lang="en-US" sz="1000">
              <a:latin typeface="+mj-lt"/>
            </a:rPr>
            <a:t>Normal </a:t>
          </a:r>
          <a:r>
            <a:rPr lang="en-US" sz="1000">
              <a:solidFill>
                <a:srgbClr val="FF0000"/>
              </a:solidFill>
              <a:latin typeface="+mj-lt"/>
            </a:rPr>
            <a:t>(score &lt; threshold)</a:t>
          </a:r>
          <a:r>
            <a:rPr lang="en-US" sz="1000">
              <a:latin typeface="+mj-lt"/>
            </a:rPr>
            <a:t> </a:t>
          </a:r>
        </a:p>
      </dgm:t>
    </dgm:pt>
    <dgm:pt modelId="{7D2888AE-73D5-4950-8133-9DD0DFFB2B6E}" type="parTrans" cxnId="{3D17A6A2-BA03-487C-B5EB-E2F1618F5A8A}">
      <dgm:prSet/>
      <dgm:spPr/>
      <dgm:t>
        <a:bodyPr/>
        <a:lstStyle/>
        <a:p>
          <a:endParaRPr lang="en-US" sz="2800">
            <a:latin typeface="+mj-lt"/>
          </a:endParaRPr>
        </a:p>
      </dgm:t>
    </dgm:pt>
    <dgm:pt modelId="{D8EA2C66-88A7-4DF6-AFD4-D240A228835E}" type="sibTrans" cxnId="{3D17A6A2-BA03-487C-B5EB-E2F1618F5A8A}">
      <dgm:prSet/>
      <dgm:spPr/>
      <dgm:t>
        <a:bodyPr/>
        <a:lstStyle/>
        <a:p>
          <a:endParaRPr lang="en-US"/>
        </a:p>
      </dgm:t>
    </dgm:pt>
    <dgm:pt modelId="{E796F5CD-16A8-445B-8705-03B4238F5FE7}">
      <dgm:prSet phldrT="[Text]" custT="1"/>
      <dgm:spPr/>
      <dgm:t>
        <a:bodyPr/>
        <a:lstStyle/>
        <a:p>
          <a:r>
            <a:rPr lang="en-US" sz="1000" i="0">
              <a:latin typeface="+mj-lt"/>
            </a:rPr>
            <a:t>Interpretation of bacteriological results</a:t>
          </a:r>
        </a:p>
      </dgm:t>
    </dgm:pt>
    <dgm:pt modelId="{BA6CC26D-635F-4148-906D-B70EEFB285D3}" type="parTrans" cxnId="{326028BC-E7DC-42CD-B7F9-AAE6DAA69299}">
      <dgm:prSet/>
      <dgm:spPr/>
      <dgm:t>
        <a:bodyPr/>
        <a:lstStyle/>
        <a:p>
          <a:endParaRPr lang="en-US" sz="2800">
            <a:latin typeface="+mj-lt"/>
          </a:endParaRPr>
        </a:p>
      </dgm:t>
    </dgm:pt>
    <dgm:pt modelId="{F8F6F13A-D7B7-460E-BBEF-716AF1427005}" type="sibTrans" cxnId="{326028BC-E7DC-42CD-B7F9-AAE6DAA69299}">
      <dgm:prSet/>
      <dgm:spPr/>
      <dgm:t>
        <a:bodyPr/>
        <a:lstStyle/>
        <a:p>
          <a:endParaRPr lang="en-US"/>
        </a:p>
      </dgm:t>
    </dgm:pt>
    <dgm:pt modelId="{877653D2-2F23-4ADC-A10C-9C171BA69BA2}">
      <dgm:prSet phldrT="[Text]" custT="1"/>
      <dgm:spPr/>
      <dgm:t>
        <a:bodyPr/>
        <a:lstStyle/>
        <a:p>
          <a:r>
            <a:rPr lang="en-US" sz="1000" i="0">
              <a:latin typeface="+mj-lt"/>
            </a:rPr>
            <a:t>TB </a:t>
          </a:r>
          <a:r>
            <a:rPr lang="en-US" sz="1000" i="0">
              <a:solidFill>
                <a:srgbClr val="FF0000"/>
              </a:solidFill>
              <a:latin typeface="+mj-lt"/>
            </a:rPr>
            <a:t>(bacteriological positive)</a:t>
          </a:r>
        </a:p>
      </dgm:t>
    </dgm:pt>
    <dgm:pt modelId="{8C72190F-C758-4E73-AD52-72AE97D8FF98}" type="parTrans" cxnId="{6A64E6B8-2DBE-4B92-BF69-72C94AE9096B}">
      <dgm:prSet/>
      <dgm:spPr/>
      <dgm:t>
        <a:bodyPr/>
        <a:lstStyle/>
        <a:p>
          <a:endParaRPr lang="en-US" sz="2800">
            <a:latin typeface="+mj-lt"/>
          </a:endParaRPr>
        </a:p>
      </dgm:t>
    </dgm:pt>
    <dgm:pt modelId="{BA4402E0-834D-4636-9798-A0F8D615EAD5}" type="sibTrans" cxnId="{6A64E6B8-2DBE-4B92-BF69-72C94AE9096B}">
      <dgm:prSet/>
      <dgm:spPr/>
      <dgm:t>
        <a:bodyPr/>
        <a:lstStyle/>
        <a:p>
          <a:endParaRPr lang="en-US"/>
        </a:p>
      </dgm:t>
    </dgm:pt>
    <dgm:pt modelId="{01037023-642C-478C-B162-72EF9698D764}">
      <dgm:prSet phldrT="[Text]" custT="1"/>
      <dgm:spPr/>
      <dgm:t>
        <a:bodyPr/>
        <a:lstStyle/>
        <a:p>
          <a:r>
            <a:rPr lang="en-US" sz="1000" i="1">
              <a:latin typeface="+mj-lt"/>
            </a:rPr>
            <a:t>False positive</a:t>
          </a:r>
        </a:p>
      </dgm:t>
    </dgm:pt>
    <dgm:pt modelId="{514AC430-4E1B-436A-BBFB-0542F9BDE88A}" type="parTrans" cxnId="{957FF173-3F52-435F-872F-7DB8CF5DBE4C}">
      <dgm:prSet/>
      <dgm:spPr/>
      <dgm:t>
        <a:bodyPr/>
        <a:lstStyle/>
        <a:p>
          <a:endParaRPr lang="en-US" sz="2800">
            <a:latin typeface="+mj-lt"/>
          </a:endParaRPr>
        </a:p>
      </dgm:t>
    </dgm:pt>
    <dgm:pt modelId="{8FAC1519-C14E-4EB9-AEB6-0EE8D399D81F}" type="sibTrans" cxnId="{957FF173-3F52-435F-872F-7DB8CF5DBE4C}">
      <dgm:prSet/>
      <dgm:spPr/>
      <dgm:t>
        <a:bodyPr/>
        <a:lstStyle/>
        <a:p>
          <a:endParaRPr lang="en-US"/>
        </a:p>
      </dgm:t>
    </dgm:pt>
    <dgm:pt modelId="{AB5701B6-4DAC-4324-9345-9A986FC934F8}">
      <dgm:prSet phldrT="[Text]" custT="1"/>
      <dgm:spPr/>
      <dgm:t>
        <a:bodyPr/>
        <a:lstStyle/>
        <a:p>
          <a:r>
            <a:rPr lang="en-US" sz="1000">
              <a:latin typeface="+mj-lt"/>
            </a:rPr>
            <a:t>TB </a:t>
          </a:r>
          <a:r>
            <a:rPr lang="en-US" sz="1000" i="0">
              <a:solidFill>
                <a:srgbClr val="FF0000"/>
              </a:solidFill>
              <a:latin typeface="+mj-lt"/>
            </a:rPr>
            <a:t>(bacteriological positive)</a:t>
          </a:r>
          <a:endParaRPr lang="en-US" sz="1000">
            <a:latin typeface="+mj-lt"/>
          </a:endParaRPr>
        </a:p>
      </dgm:t>
    </dgm:pt>
    <dgm:pt modelId="{A917B6D9-6760-4BFA-B898-57F39512F899}" type="parTrans" cxnId="{37802DD8-C594-4AA9-910D-59580A6852AB}">
      <dgm:prSet/>
      <dgm:spPr/>
      <dgm:t>
        <a:bodyPr/>
        <a:lstStyle/>
        <a:p>
          <a:endParaRPr lang="en-US" sz="2800">
            <a:latin typeface="+mj-lt"/>
          </a:endParaRPr>
        </a:p>
      </dgm:t>
    </dgm:pt>
    <dgm:pt modelId="{018C2D82-292C-483D-AB5B-87CB9393FE61}" type="sibTrans" cxnId="{37802DD8-C594-4AA9-910D-59580A6852AB}">
      <dgm:prSet/>
      <dgm:spPr/>
      <dgm:t>
        <a:bodyPr/>
        <a:lstStyle/>
        <a:p>
          <a:endParaRPr lang="en-US"/>
        </a:p>
      </dgm:t>
    </dgm:pt>
    <dgm:pt modelId="{DE2F5A14-AC76-4B21-A39C-CFD048CBF2FA}">
      <dgm:prSet phldrT="[Text]" custT="1"/>
      <dgm:spPr/>
      <dgm:t>
        <a:bodyPr/>
        <a:lstStyle/>
        <a:p>
          <a:r>
            <a:rPr lang="en-US" sz="1000">
              <a:latin typeface="+mj-lt"/>
            </a:rPr>
            <a:t>Not TB </a:t>
          </a:r>
          <a:r>
            <a:rPr lang="en-US" sz="1000" i="0">
              <a:solidFill>
                <a:srgbClr val="FF0000"/>
              </a:solidFill>
              <a:latin typeface="+mj-lt"/>
            </a:rPr>
            <a:t>(bacteriological negative)</a:t>
          </a:r>
          <a:endParaRPr lang="en-US" sz="1000">
            <a:latin typeface="+mj-lt"/>
          </a:endParaRPr>
        </a:p>
      </dgm:t>
    </dgm:pt>
    <dgm:pt modelId="{329F9C7C-879C-4837-B0E5-5104C35499F8}" type="parTrans" cxnId="{CFC10325-838E-4107-A6FB-BF7B5B0FBC01}">
      <dgm:prSet/>
      <dgm:spPr/>
      <dgm:t>
        <a:bodyPr/>
        <a:lstStyle/>
        <a:p>
          <a:endParaRPr lang="en-US" sz="2800">
            <a:latin typeface="+mj-lt"/>
          </a:endParaRPr>
        </a:p>
      </dgm:t>
    </dgm:pt>
    <dgm:pt modelId="{406886C2-E7C8-4EB9-9EE3-26B18D2D09E6}" type="sibTrans" cxnId="{CFC10325-838E-4107-A6FB-BF7B5B0FBC01}">
      <dgm:prSet/>
      <dgm:spPr/>
      <dgm:t>
        <a:bodyPr/>
        <a:lstStyle/>
        <a:p>
          <a:endParaRPr lang="en-US"/>
        </a:p>
      </dgm:t>
    </dgm:pt>
    <dgm:pt modelId="{CF821C2A-3AE0-4F55-89BB-CFC5B2A6C7D2}">
      <dgm:prSet phldrT="[Text]" custT="1"/>
      <dgm:spPr/>
      <dgm:t>
        <a:bodyPr/>
        <a:lstStyle/>
        <a:p>
          <a:r>
            <a:rPr lang="en-US" sz="1000" i="1">
              <a:latin typeface="+mj-lt"/>
            </a:rPr>
            <a:t>False negative</a:t>
          </a:r>
        </a:p>
      </dgm:t>
    </dgm:pt>
    <dgm:pt modelId="{079B692F-D2C0-4157-AACC-F28C714002F9}" type="parTrans" cxnId="{7DB2D28F-833F-4D76-B5FD-D77564809211}">
      <dgm:prSet/>
      <dgm:spPr/>
      <dgm:t>
        <a:bodyPr/>
        <a:lstStyle/>
        <a:p>
          <a:endParaRPr lang="en-US" sz="2800">
            <a:latin typeface="+mj-lt"/>
          </a:endParaRPr>
        </a:p>
      </dgm:t>
    </dgm:pt>
    <dgm:pt modelId="{A776D0AD-51E3-4D8E-8C22-BBAF0BBBDF2A}" type="sibTrans" cxnId="{7DB2D28F-833F-4D76-B5FD-D77564809211}">
      <dgm:prSet/>
      <dgm:spPr/>
      <dgm:t>
        <a:bodyPr/>
        <a:lstStyle/>
        <a:p>
          <a:endParaRPr lang="en-US"/>
        </a:p>
      </dgm:t>
    </dgm:pt>
    <dgm:pt modelId="{3A42E27C-3949-4962-82FF-AEF0882F30E9}">
      <dgm:prSet phldrT="[Text]" custT="1"/>
      <dgm:spPr/>
      <dgm:t>
        <a:bodyPr/>
        <a:lstStyle/>
        <a:p>
          <a:r>
            <a:rPr lang="en-US" sz="1000" i="1">
              <a:latin typeface="+mj-lt"/>
            </a:rPr>
            <a:t>True Negative</a:t>
          </a:r>
        </a:p>
      </dgm:t>
    </dgm:pt>
    <dgm:pt modelId="{BE23450C-0D09-4835-9B89-328E1332959E}" type="parTrans" cxnId="{97189A70-3252-4E28-8382-E6203F833D66}">
      <dgm:prSet/>
      <dgm:spPr/>
      <dgm:t>
        <a:bodyPr/>
        <a:lstStyle/>
        <a:p>
          <a:endParaRPr lang="en-US" sz="2800">
            <a:latin typeface="+mj-lt"/>
          </a:endParaRPr>
        </a:p>
      </dgm:t>
    </dgm:pt>
    <dgm:pt modelId="{67538F95-1926-4618-9B4A-BA021E91479D}" type="sibTrans" cxnId="{97189A70-3252-4E28-8382-E6203F833D66}">
      <dgm:prSet/>
      <dgm:spPr/>
      <dgm:t>
        <a:bodyPr/>
        <a:lstStyle/>
        <a:p>
          <a:endParaRPr lang="en-US"/>
        </a:p>
      </dgm:t>
    </dgm:pt>
    <dgm:pt modelId="{DF52DDF2-4F01-4415-BF0B-FCDF9656A2CC}">
      <dgm:prSet phldrT="[Text]" custT="1"/>
      <dgm:spPr/>
      <dgm:t>
        <a:bodyPr/>
        <a:lstStyle/>
        <a:p>
          <a:r>
            <a:rPr lang="en-US" sz="1000" i="1">
              <a:latin typeface="+mj-lt"/>
            </a:rPr>
            <a:t>True positive </a:t>
          </a:r>
        </a:p>
      </dgm:t>
    </dgm:pt>
    <dgm:pt modelId="{CCE2B314-ABD6-49AE-B919-9B85E9D660C2}" type="sibTrans" cxnId="{B323CE2F-934A-4786-88ED-461DB03F78F8}">
      <dgm:prSet/>
      <dgm:spPr/>
      <dgm:t>
        <a:bodyPr/>
        <a:lstStyle/>
        <a:p>
          <a:endParaRPr lang="en-US"/>
        </a:p>
      </dgm:t>
    </dgm:pt>
    <dgm:pt modelId="{6F44E221-13F3-4950-A495-FD2F67099F51}" type="parTrans" cxnId="{B323CE2F-934A-4786-88ED-461DB03F78F8}">
      <dgm:prSet/>
      <dgm:spPr/>
      <dgm:t>
        <a:bodyPr/>
        <a:lstStyle/>
        <a:p>
          <a:endParaRPr lang="en-US" sz="2800">
            <a:latin typeface="+mj-lt"/>
          </a:endParaRPr>
        </a:p>
      </dgm:t>
    </dgm:pt>
    <dgm:pt modelId="{EB81B71D-008F-4C78-883E-FCF0BD2DE866}">
      <dgm:prSet phldrT="[Text]" custT="1"/>
      <dgm:spPr/>
      <dgm:t>
        <a:bodyPr/>
        <a:lstStyle/>
        <a:p>
          <a:r>
            <a:rPr lang="en-US" sz="1000" i="0">
              <a:latin typeface="+mj-lt"/>
            </a:rPr>
            <a:t>Not TB </a:t>
          </a:r>
          <a:r>
            <a:rPr lang="en-US" sz="1000" i="0">
              <a:solidFill>
                <a:srgbClr val="FF0000"/>
              </a:solidFill>
              <a:latin typeface="+mj-lt"/>
            </a:rPr>
            <a:t>(bacteriological negative)</a:t>
          </a:r>
        </a:p>
      </dgm:t>
    </dgm:pt>
    <dgm:pt modelId="{707B45CD-4576-455A-B9EB-2DD0157612DE}" type="sibTrans" cxnId="{9BCB2231-AE4F-4197-B8CA-CF3AB47AC4A5}">
      <dgm:prSet/>
      <dgm:spPr/>
      <dgm:t>
        <a:bodyPr/>
        <a:lstStyle/>
        <a:p>
          <a:endParaRPr lang="en-US"/>
        </a:p>
      </dgm:t>
    </dgm:pt>
    <dgm:pt modelId="{7210DB61-0B90-49DB-ACCE-18577DD9AD1C}" type="parTrans" cxnId="{9BCB2231-AE4F-4197-B8CA-CF3AB47AC4A5}">
      <dgm:prSet/>
      <dgm:spPr/>
      <dgm:t>
        <a:bodyPr/>
        <a:lstStyle/>
        <a:p>
          <a:endParaRPr lang="en-US" sz="2800">
            <a:latin typeface="+mj-lt"/>
          </a:endParaRPr>
        </a:p>
      </dgm:t>
    </dgm:pt>
    <dgm:pt modelId="{BE053BEA-572B-4E2D-9EF3-59C877630D0B}" type="pres">
      <dgm:prSet presAssocID="{962BBE4A-9996-4D98-BA91-84D8AD7520B8}" presName="hierChild1" presStyleCnt="0">
        <dgm:presLayoutVars>
          <dgm:orgChart val="1"/>
          <dgm:chPref val="1"/>
          <dgm:dir/>
          <dgm:animOne val="branch"/>
          <dgm:animLvl val="lvl"/>
          <dgm:resizeHandles/>
        </dgm:presLayoutVars>
      </dgm:prSet>
      <dgm:spPr/>
    </dgm:pt>
    <dgm:pt modelId="{F761F8E0-D301-42AC-93E9-04ED50B99894}" type="pres">
      <dgm:prSet presAssocID="{A07EFE71-C7D7-40C0-B793-7C45BACC9880}" presName="hierRoot1" presStyleCnt="0">
        <dgm:presLayoutVars>
          <dgm:hierBranch val="init"/>
        </dgm:presLayoutVars>
      </dgm:prSet>
      <dgm:spPr/>
    </dgm:pt>
    <dgm:pt modelId="{1F1B2BE4-292E-4265-ACDF-D08B82E4776D}" type="pres">
      <dgm:prSet presAssocID="{A07EFE71-C7D7-40C0-B793-7C45BACC9880}" presName="rootComposite1" presStyleCnt="0"/>
      <dgm:spPr/>
    </dgm:pt>
    <dgm:pt modelId="{DEA2A0E7-5657-45BC-9A36-D9AB62CBBBD9}" type="pres">
      <dgm:prSet presAssocID="{A07EFE71-C7D7-40C0-B793-7C45BACC9880}" presName="rootText1" presStyleLbl="node0" presStyleIdx="0" presStyleCnt="1" custScaleX="261419">
        <dgm:presLayoutVars>
          <dgm:chPref val="3"/>
        </dgm:presLayoutVars>
      </dgm:prSet>
      <dgm:spPr/>
    </dgm:pt>
    <dgm:pt modelId="{D2E334CE-4AA8-4136-A1B5-D3F33A8D7D4C}" type="pres">
      <dgm:prSet presAssocID="{A07EFE71-C7D7-40C0-B793-7C45BACC9880}" presName="rootConnector1" presStyleLbl="node1" presStyleIdx="0" presStyleCnt="0"/>
      <dgm:spPr/>
    </dgm:pt>
    <dgm:pt modelId="{313D40A6-6140-493C-9108-F288977B08E5}" type="pres">
      <dgm:prSet presAssocID="{A07EFE71-C7D7-40C0-B793-7C45BACC9880}" presName="hierChild2" presStyleCnt="0"/>
      <dgm:spPr/>
    </dgm:pt>
    <dgm:pt modelId="{FB81C75F-4D52-421B-9A30-CC0C4BC00F52}" type="pres">
      <dgm:prSet presAssocID="{4DF03F70-CA31-4E75-8454-5DC343F4CF29}" presName="Name37" presStyleLbl="parChTrans1D2" presStyleIdx="0" presStyleCnt="2" custSzX="1339002"/>
      <dgm:spPr/>
    </dgm:pt>
    <dgm:pt modelId="{232FD4F7-B9E9-480F-9AE4-F65A2FF5511F}" type="pres">
      <dgm:prSet presAssocID="{52F60C87-F19F-46C8-8993-75F9E5A9B1B3}" presName="hierRoot2" presStyleCnt="0">
        <dgm:presLayoutVars>
          <dgm:hierBranch val="init"/>
        </dgm:presLayoutVars>
      </dgm:prSet>
      <dgm:spPr/>
    </dgm:pt>
    <dgm:pt modelId="{70222CF5-75AA-47C2-BDAE-B4D63851C470}" type="pres">
      <dgm:prSet presAssocID="{52F60C87-F19F-46C8-8993-75F9E5A9B1B3}" presName="rootComposite" presStyleCnt="0"/>
      <dgm:spPr/>
    </dgm:pt>
    <dgm:pt modelId="{03A6BD01-920B-4A8C-B3AD-7CCBE2FC1C5C}" type="pres">
      <dgm:prSet presAssocID="{52F60C87-F19F-46C8-8993-75F9E5A9B1B3}" presName="rootText" presStyleLbl="node2" presStyleIdx="0" presStyleCnt="2" custScaleX="212527" custScaleY="100013">
        <dgm:presLayoutVars>
          <dgm:chPref val="3"/>
        </dgm:presLayoutVars>
      </dgm:prSet>
      <dgm:spPr/>
    </dgm:pt>
    <dgm:pt modelId="{FE5C4E0D-B9EB-4981-8A68-E5B0043E0A6A}" type="pres">
      <dgm:prSet presAssocID="{52F60C87-F19F-46C8-8993-75F9E5A9B1B3}" presName="rootConnector" presStyleLbl="node2" presStyleIdx="0" presStyleCnt="2"/>
      <dgm:spPr/>
    </dgm:pt>
    <dgm:pt modelId="{F5C39229-2FAE-4C19-9724-D644605F1F9B}" type="pres">
      <dgm:prSet presAssocID="{52F60C87-F19F-46C8-8993-75F9E5A9B1B3}" presName="hierChild4" presStyleCnt="0"/>
      <dgm:spPr/>
    </dgm:pt>
    <dgm:pt modelId="{C8A1B5FC-D1E6-4832-BF60-C2F98308A295}" type="pres">
      <dgm:prSet presAssocID="{BA6CC26D-635F-4148-906D-B70EEFB285D3}" presName="Name37" presStyleLbl="parChTrans1D3" presStyleIdx="0" presStyleCnt="2" custSzX="138344"/>
      <dgm:spPr/>
    </dgm:pt>
    <dgm:pt modelId="{D067AD14-C024-40C0-83EB-AE497FE9BE7F}" type="pres">
      <dgm:prSet presAssocID="{E796F5CD-16A8-445B-8705-03B4238F5FE7}" presName="hierRoot2" presStyleCnt="0">
        <dgm:presLayoutVars>
          <dgm:hierBranch val="init"/>
        </dgm:presLayoutVars>
      </dgm:prSet>
      <dgm:spPr/>
    </dgm:pt>
    <dgm:pt modelId="{9A2AF841-1160-40AF-980B-F0832193D12E}" type="pres">
      <dgm:prSet presAssocID="{E796F5CD-16A8-445B-8705-03B4238F5FE7}" presName="rootComposite" presStyleCnt="0"/>
      <dgm:spPr/>
    </dgm:pt>
    <dgm:pt modelId="{B1BA037B-54DD-449E-B37D-7AC7D714E2CB}" type="pres">
      <dgm:prSet presAssocID="{E796F5CD-16A8-445B-8705-03B4238F5FE7}" presName="rootText" presStyleLbl="node3" presStyleIdx="0" presStyleCnt="2" custScaleX="212527" custScaleY="100013">
        <dgm:presLayoutVars>
          <dgm:chPref val="3"/>
        </dgm:presLayoutVars>
      </dgm:prSet>
      <dgm:spPr/>
    </dgm:pt>
    <dgm:pt modelId="{EEB13E43-2F89-47B9-9E87-CDDA7ECC736C}" type="pres">
      <dgm:prSet presAssocID="{E796F5CD-16A8-445B-8705-03B4238F5FE7}" presName="rootConnector" presStyleLbl="node3" presStyleIdx="0" presStyleCnt="2"/>
      <dgm:spPr/>
    </dgm:pt>
    <dgm:pt modelId="{DA96F9EB-4AB6-454D-8D4F-036C73B71118}" type="pres">
      <dgm:prSet presAssocID="{E796F5CD-16A8-445B-8705-03B4238F5FE7}" presName="hierChild4" presStyleCnt="0"/>
      <dgm:spPr/>
    </dgm:pt>
    <dgm:pt modelId="{4BA808DB-9C3A-4E05-8321-E2814C0D1F44}" type="pres">
      <dgm:prSet presAssocID="{8C72190F-C758-4E73-AD52-72AE97D8FF98}" presName="Name37" presStyleLbl="parChTrans1D4" presStyleIdx="0" presStyleCnt="8" custSzX="669501"/>
      <dgm:spPr/>
    </dgm:pt>
    <dgm:pt modelId="{07CF245D-9E99-4672-8C8F-2E4D787F348D}" type="pres">
      <dgm:prSet presAssocID="{877653D2-2F23-4ADC-A10C-9C171BA69BA2}" presName="hierRoot2" presStyleCnt="0">
        <dgm:presLayoutVars>
          <dgm:hierBranch val="init"/>
        </dgm:presLayoutVars>
      </dgm:prSet>
      <dgm:spPr/>
    </dgm:pt>
    <dgm:pt modelId="{1347037B-5872-4D12-AC0D-90657A92E078}" type="pres">
      <dgm:prSet presAssocID="{877653D2-2F23-4ADC-A10C-9C171BA69BA2}" presName="rootComposite" presStyleCnt="0"/>
      <dgm:spPr/>
    </dgm:pt>
    <dgm:pt modelId="{245071FE-D57B-4364-ABDF-8B8085600D3C}" type="pres">
      <dgm:prSet presAssocID="{877653D2-2F23-4ADC-A10C-9C171BA69BA2}" presName="rootText" presStyleLbl="node4" presStyleIdx="0" presStyleCnt="8" custScaleX="151295">
        <dgm:presLayoutVars>
          <dgm:chPref val="3"/>
        </dgm:presLayoutVars>
      </dgm:prSet>
      <dgm:spPr/>
    </dgm:pt>
    <dgm:pt modelId="{BFF3185D-33E3-4F81-B190-9D67D6509452}" type="pres">
      <dgm:prSet presAssocID="{877653D2-2F23-4ADC-A10C-9C171BA69BA2}" presName="rootConnector" presStyleLbl="node4" presStyleIdx="0" presStyleCnt="8"/>
      <dgm:spPr/>
    </dgm:pt>
    <dgm:pt modelId="{52412E7D-F8DD-4FC7-89B3-B44E48477F82}" type="pres">
      <dgm:prSet presAssocID="{877653D2-2F23-4ADC-A10C-9C171BA69BA2}" presName="hierChild4" presStyleCnt="0"/>
      <dgm:spPr/>
    </dgm:pt>
    <dgm:pt modelId="{71603C17-48A1-41D1-8C9F-17F78B0219E7}" type="pres">
      <dgm:prSet presAssocID="{6F44E221-13F3-4950-A495-FD2F67099F51}" presName="Name37" presStyleLbl="parChTrans1D4" presStyleIdx="1" presStyleCnt="8" custSzX="165992"/>
      <dgm:spPr/>
    </dgm:pt>
    <dgm:pt modelId="{FF736A31-C845-428F-8992-2BA51E93BA52}" type="pres">
      <dgm:prSet presAssocID="{DF52DDF2-4F01-4415-BF0B-FCDF9656A2CC}" presName="hierRoot2" presStyleCnt="0">
        <dgm:presLayoutVars>
          <dgm:hierBranch val="init"/>
        </dgm:presLayoutVars>
      </dgm:prSet>
      <dgm:spPr/>
    </dgm:pt>
    <dgm:pt modelId="{A1DB5717-B3D9-4792-8146-42256AB8870A}" type="pres">
      <dgm:prSet presAssocID="{DF52DDF2-4F01-4415-BF0B-FCDF9656A2CC}" presName="rootComposite" presStyleCnt="0"/>
      <dgm:spPr/>
    </dgm:pt>
    <dgm:pt modelId="{F1616AE8-2901-485D-8CC8-CD075B1DE81D}" type="pres">
      <dgm:prSet presAssocID="{DF52DDF2-4F01-4415-BF0B-FCDF9656A2CC}" presName="rootText" presStyleLbl="node4" presStyleIdx="1" presStyleCnt="8" custScaleX="108132" custScaleY="82645">
        <dgm:presLayoutVars>
          <dgm:chPref val="3"/>
        </dgm:presLayoutVars>
      </dgm:prSet>
      <dgm:spPr>
        <a:prstGeom prst="flowChartTerminator">
          <a:avLst/>
        </a:prstGeom>
      </dgm:spPr>
    </dgm:pt>
    <dgm:pt modelId="{5B71C103-56FA-4470-B484-A943A9FF14A7}" type="pres">
      <dgm:prSet presAssocID="{DF52DDF2-4F01-4415-BF0B-FCDF9656A2CC}" presName="rootConnector" presStyleLbl="node4" presStyleIdx="1" presStyleCnt="8"/>
      <dgm:spPr/>
    </dgm:pt>
    <dgm:pt modelId="{ACF47DDB-D3F7-462D-BBD4-6DF9ED741C7C}" type="pres">
      <dgm:prSet presAssocID="{DF52DDF2-4F01-4415-BF0B-FCDF9656A2CC}" presName="hierChild4" presStyleCnt="0"/>
      <dgm:spPr/>
    </dgm:pt>
    <dgm:pt modelId="{F3BB7374-115A-4FD1-A903-D673EE735D12}" type="pres">
      <dgm:prSet presAssocID="{DF52DDF2-4F01-4415-BF0B-FCDF9656A2CC}" presName="hierChild5" presStyleCnt="0"/>
      <dgm:spPr/>
    </dgm:pt>
    <dgm:pt modelId="{14FEF2A9-5149-4650-A367-0C82255D2497}" type="pres">
      <dgm:prSet presAssocID="{877653D2-2F23-4ADC-A10C-9C171BA69BA2}" presName="hierChild5" presStyleCnt="0"/>
      <dgm:spPr/>
    </dgm:pt>
    <dgm:pt modelId="{FB424825-74D3-493D-8BAC-A79B9A70BC89}" type="pres">
      <dgm:prSet presAssocID="{7210DB61-0B90-49DB-ACCE-18577DD9AD1C}" presName="Name37" presStyleLbl="parChTrans1D4" presStyleIdx="2" presStyleCnt="8" custSzX="669501"/>
      <dgm:spPr/>
    </dgm:pt>
    <dgm:pt modelId="{E5C87C4E-A338-492A-ADA9-7DCB9217906F}" type="pres">
      <dgm:prSet presAssocID="{EB81B71D-008F-4C78-883E-FCF0BD2DE866}" presName="hierRoot2" presStyleCnt="0">
        <dgm:presLayoutVars>
          <dgm:hierBranch val="init"/>
        </dgm:presLayoutVars>
      </dgm:prSet>
      <dgm:spPr/>
    </dgm:pt>
    <dgm:pt modelId="{1FAF000B-256F-46D0-9C9C-578DA3AD51EF}" type="pres">
      <dgm:prSet presAssocID="{EB81B71D-008F-4C78-883E-FCF0BD2DE866}" presName="rootComposite" presStyleCnt="0"/>
      <dgm:spPr/>
    </dgm:pt>
    <dgm:pt modelId="{EF3754A6-143E-4324-99CA-2B0E291A47F2}" type="pres">
      <dgm:prSet presAssocID="{EB81B71D-008F-4C78-883E-FCF0BD2DE866}" presName="rootText" presStyleLbl="node4" presStyleIdx="2" presStyleCnt="8" custScaleX="151295">
        <dgm:presLayoutVars>
          <dgm:chPref val="3"/>
        </dgm:presLayoutVars>
      </dgm:prSet>
      <dgm:spPr/>
    </dgm:pt>
    <dgm:pt modelId="{D178E6CB-D8D0-4363-91EE-B0206415E7BD}" type="pres">
      <dgm:prSet presAssocID="{EB81B71D-008F-4C78-883E-FCF0BD2DE866}" presName="rootConnector" presStyleLbl="node4" presStyleIdx="2" presStyleCnt="8"/>
      <dgm:spPr/>
    </dgm:pt>
    <dgm:pt modelId="{806717A0-7DE6-47D7-85D4-26A184414139}" type="pres">
      <dgm:prSet presAssocID="{EB81B71D-008F-4C78-883E-FCF0BD2DE866}" presName="hierChild4" presStyleCnt="0"/>
      <dgm:spPr/>
    </dgm:pt>
    <dgm:pt modelId="{A544C48C-8ED9-4C60-AF9B-0C3B7EA5D7FB}" type="pres">
      <dgm:prSet presAssocID="{514AC430-4E1B-436A-BBFB-0542F9BDE88A}" presName="Name37" presStyleLbl="parChTrans1D4" presStyleIdx="3" presStyleCnt="8" custSzX="165992"/>
      <dgm:spPr/>
    </dgm:pt>
    <dgm:pt modelId="{8DC3A068-0648-4777-B2AB-D7F594AD4B84}" type="pres">
      <dgm:prSet presAssocID="{01037023-642C-478C-B162-72EF9698D764}" presName="hierRoot2" presStyleCnt="0">
        <dgm:presLayoutVars>
          <dgm:hierBranch val="init"/>
        </dgm:presLayoutVars>
      </dgm:prSet>
      <dgm:spPr/>
    </dgm:pt>
    <dgm:pt modelId="{7B78B40D-729E-4DDF-936C-79C4AE8AE36C}" type="pres">
      <dgm:prSet presAssocID="{01037023-642C-478C-B162-72EF9698D764}" presName="rootComposite" presStyleCnt="0"/>
      <dgm:spPr/>
    </dgm:pt>
    <dgm:pt modelId="{1A4A37EB-8338-459C-8AF6-4CE9EF5E98E2}" type="pres">
      <dgm:prSet presAssocID="{01037023-642C-478C-B162-72EF9698D764}" presName="rootText" presStyleLbl="node4" presStyleIdx="3" presStyleCnt="8" custScaleX="125037" custScaleY="82645">
        <dgm:presLayoutVars>
          <dgm:chPref val="3"/>
        </dgm:presLayoutVars>
      </dgm:prSet>
      <dgm:spPr>
        <a:prstGeom prst="flowChartTerminator">
          <a:avLst/>
        </a:prstGeom>
      </dgm:spPr>
    </dgm:pt>
    <dgm:pt modelId="{33B4DF9B-2169-4CCE-B3A6-845A9AB46601}" type="pres">
      <dgm:prSet presAssocID="{01037023-642C-478C-B162-72EF9698D764}" presName="rootConnector" presStyleLbl="node4" presStyleIdx="3" presStyleCnt="8"/>
      <dgm:spPr/>
    </dgm:pt>
    <dgm:pt modelId="{8E449587-377A-4EC3-99D7-C0A17635B8C8}" type="pres">
      <dgm:prSet presAssocID="{01037023-642C-478C-B162-72EF9698D764}" presName="hierChild4" presStyleCnt="0"/>
      <dgm:spPr/>
    </dgm:pt>
    <dgm:pt modelId="{87AB7693-F7CA-40CD-9268-83E79E96B7FB}" type="pres">
      <dgm:prSet presAssocID="{01037023-642C-478C-B162-72EF9698D764}" presName="hierChild5" presStyleCnt="0"/>
      <dgm:spPr/>
    </dgm:pt>
    <dgm:pt modelId="{98CDC16A-7E17-40EE-83D8-17BC047806FA}" type="pres">
      <dgm:prSet presAssocID="{EB81B71D-008F-4C78-883E-FCF0BD2DE866}" presName="hierChild5" presStyleCnt="0"/>
      <dgm:spPr/>
    </dgm:pt>
    <dgm:pt modelId="{148C2038-81B9-4FCE-B94E-180DC39E5046}" type="pres">
      <dgm:prSet presAssocID="{E796F5CD-16A8-445B-8705-03B4238F5FE7}" presName="hierChild5" presStyleCnt="0"/>
      <dgm:spPr/>
    </dgm:pt>
    <dgm:pt modelId="{039B1923-ACA4-4384-A522-B47D554DEDF8}" type="pres">
      <dgm:prSet presAssocID="{52F60C87-F19F-46C8-8993-75F9E5A9B1B3}" presName="hierChild5" presStyleCnt="0"/>
      <dgm:spPr/>
    </dgm:pt>
    <dgm:pt modelId="{2E6220E2-19D4-46D0-8890-9F5D105A107B}" type="pres">
      <dgm:prSet presAssocID="{7D2888AE-73D5-4950-8133-9DD0DFFB2B6E}" presName="Name37" presStyleLbl="parChTrans1D2" presStyleIdx="1" presStyleCnt="2" custSzX="1339002"/>
      <dgm:spPr/>
    </dgm:pt>
    <dgm:pt modelId="{4D3B9E22-DE21-4BBB-9E9D-4C608644E0DC}" type="pres">
      <dgm:prSet presAssocID="{427DB400-1DD5-4480-9611-7639DF3BD488}" presName="hierRoot2" presStyleCnt="0">
        <dgm:presLayoutVars>
          <dgm:hierBranch val="init"/>
        </dgm:presLayoutVars>
      </dgm:prSet>
      <dgm:spPr/>
    </dgm:pt>
    <dgm:pt modelId="{76B91DE3-0A62-4DE6-B3C8-5B946076930D}" type="pres">
      <dgm:prSet presAssocID="{427DB400-1DD5-4480-9611-7639DF3BD488}" presName="rootComposite" presStyleCnt="0"/>
      <dgm:spPr/>
    </dgm:pt>
    <dgm:pt modelId="{5977252E-70BF-4711-9E2F-74A70DC25088}" type="pres">
      <dgm:prSet presAssocID="{427DB400-1DD5-4480-9611-7639DF3BD488}" presName="rootText" presStyleLbl="node2" presStyleIdx="1" presStyleCnt="2" custScaleX="212527" custScaleY="100013">
        <dgm:presLayoutVars>
          <dgm:chPref val="3"/>
        </dgm:presLayoutVars>
      </dgm:prSet>
      <dgm:spPr/>
    </dgm:pt>
    <dgm:pt modelId="{65C812C6-D1F6-4CF0-BE81-08582B7A5DF0}" type="pres">
      <dgm:prSet presAssocID="{427DB400-1DD5-4480-9611-7639DF3BD488}" presName="rootConnector" presStyleLbl="node2" presStyleIdx="1" presStyleCnt="2"/>
      <dgm:spPr/>
    </dgm:pt>
    <dgm:pt modelId="{E57C12D2-8476-40DF-B616-778CC74E572B}" type="pres">
      <dgm:prSet presAssocID="{427DB400-1DD5-4480-9611-7639DF3BD488}" presName="hierChild4" presStyleCnt="0"/>
      <dgm:spPr/>
    </dgm:pt>
    <dgm:pt modelId="{1BCA904A-A869-4E09-800F-BE23AE292D5C}" type="pres">
      <dgm:prSet presAssocID="{95357581-AB23-4A2B-BB9B-56A2C93682C0}" presName="Name37" presStyleLbl="parChTrans1D3" presStyleIdx="1" presStyleCnt="2" custSzX="138344"/>
      <dgm:spPr/>
    </dgm:pt>
    <dgm:pt modelId="{C0C00A93-C89C-41F7-925C-853A7458D160}" type="pres">
      <dgm:prSet presAssocID="{112D899F-4E19-4C0F-9211-49C225EDF3DB}" presName="hierRoot2" presStyleCnt="0">
        <dgm:presLayoutVars>
          <dgm:hierBranch val="init"/>
        </dgm:presLayoutVars>
      </dgm:prSet>
      <dgm:spPr/>
    </dgm:pt>
    <dgm:pt modelId="{7ABE3BD5-A36C-4E1F-BDD7-CD95075F7756}" type="pres">
      <dgm:prSet presAssocID="{112D899F-4E19-4C0F-9211-49C225EDF3DB}" presName="rootComposite" presStyleCnt="0"/>
      <dgm:spPr/>
    </dgm:pt>
    <dgm:pt modelId="{52B1589A-A55B-4664-B590-52088E986DC4}" type="pres">
      <dgm:prSet presAssocID="{112D899F-4E19-4C0F-9211-49C225EDF3DB}" presName="rootText" presStyleLbl="node3" presStyleIdx="1" presStyleCnt="2" custScaleX="212527" custScaleY="100013">
        <dgm:presLayoutVars>
          <dgm:chPref val="3"/>
        </dgm:presLayoutVars>
      </dgm:prSet>
      <dgm:spPr/>
    </dgm:pt>
    <dgm:pt modelId="{73DB3498-EF28-43F3-8D54-535D2BABAE92}" type="pres">
      <dgm:prSet presAssocID="{112D899F-4E19-4C0F-9211-49C225EDF3DB}" presName="rootConnector" presStyleLbl="node3" presStyleIdx="1" presStyleCnt="2"/>
      <dgm:spPr/>
    </dgm:pt>
    <dgm:pt modelId="{DD166F7C-9FE9-4410-847C-32943AE1227B}" type="pres">
      <dgm:prSet presAssocID="{112D899F-4E19-4C0F-9211-49C225EDF3DB}" presName="hierChild4" presStyleCnt="0"/>
      <dgm:spPr/>
    </dgm:pt>
    <dgm:pt modelId="{FD536FEE-D8F5-4F5A-A62A-42D7E2C28DB3}" type="pres">
      <dgm:prSet presAssocID="{A917B6D9-6760-4BFA-B898-57F39512F899}" presName="Name37" presStyleLbl="parChTrans1D4" presStyleIdx="4" presStyleCnt="8" custSzX="669501"/>
      <dgm:spPr/>
    </dgm:pt>
    <dgm:pt modelId="{DEBCF4DF-A4EB-437B-88B8-0C54C8AADB76}" type="pres">
      <dgm:prSet presAssocID="{AB5701B6-4DAC-4324-9345-9A986FC934F8}" presName="hierRoot2" presStyleCnt="0">
        <dgm:presLayoutVars>
          <dgm:hierBranch val="init"/>
        </dgm:presLayoutVars>
      </dgm:prSet>
      <dgm:spPr/>
    </dgm:pt>
    <dgm:pt modelId="{D7004DA1-26C9-48D8-8F37-8065E6DF1B7A}" type="pres">
      <dgm:prSet presAssocID="{AB5701B6-4DAC-4324-9345-9A986FC934F8}" presName="rootComposite" presStyleCnt="0"/>
      <dgm:spPr/>
    </dgm:pt>
    <dgm:pt modelId="{065448B9-BDE6-42BD-8584-2B955F42A8E4}" type="pres">
      <dgm:prSet presAssocID="{AB5701B6-4DAC-4324-9345-9A986FC934F8}" presName="rootText" presStyleLbl="node4" presStyleIdx="4" presStyleCnt="8" custScaleX="151295">
        <dgm:presLayoutVars>
          <dgm:chPref val="3"/>
        </dgm:presLayoutVars>
      </dgm:prSet>
      <dgm:spPr/>
    </dgm:pt>
    <dgm:pt modelId="{BAA1C6F7-8B76-46EB-968B-581F7E0CD3E7}" type="pres">
      <dgm:prSet presAssocID="{AB5701B6-4DAC-4324-9345-9A986FC934F8}" presName="rootConnector" presStyleLbl="node4" presStyleIdx="4" presStyleCnt="8"/>
      <dgm:spPr/>
    </dgm:pt>
    <dgm:pt modelId="{E934B50D-ECAA-457D-8608-5B9AB17F2758}" type="pres">
      <dgm:prSet presAssocID="{AB5701B6-4DAC-4324-9345-9A986FC934F8}" presName="hierChild4" presStyleCnt="0"/>
      <dgm:spPr/>
    </dgm:pt>
    <dgm:pt modelId="{7555DADE-3D82-48A5-BED9-D2E3947FE3EC}" type="pres">
      <dgm:prSet presAssocID="{079B692F-D2C0-4157-AACC-F28C714002F9}" presName="Name37" presStyleLbl="parChTrans1D4" presStyleIdx="5" presStyleCnt="8" custSzX="165992"/>
      <dgm:spPr/>
    </dgm:pt>
    <dgm:pt modelId="{2AEAB27F-C01C-4689-A93A-7E2B835CACC6}" type="pres">
      <dgm:prSet presAssocID="{CF821C2A-3AE0-4F55-89BB-CFC5B2A6C7D2}" presName="hierRoot2" presStyleCnt="0">
        <dgm:presLayoutVars>
          <dgm:hierBranch val="init"/>
        </dgm:presLayoutVars>
      </dgm:prSet>
      <dgm:spPr/>
    </dgm:pt>
    <dgm:pt modelId="{B5DA73E8-6377-47B4-A8F9-BBCBDD00E1D2}" type="pres">
      <dgm:prSet presAssocID="{CF821C2A-3AE0-4F55-89BB-CFC5B2A6C7D2}" presName="rootComposite" presStyleCnt="0"/>
      <dgm:spPr/>
    </dgm:pt>
    <dgm:pt modelId="{7C3744E0-683C-440B-99C6-1302FF308D9B}" type="pres">
      <dgm:prSet presAssocID="{CF821C2A-3AE0-4F55-89BB-CFC5B2A6C7D2}" presName="rootText" presStyleLbl="node4" presStyleIdx="5" presStyleCnt="8" custScaleX="125037" custScaleY="82645">
        <dgm:presLayoutVars>
          <dgm:chPref val="3"/>
        </dgm:presLayoutVars>
      </dgm:prSet>
      <dgm:spPr>
        <a:prstGeom prst="flowChartTerminator">
          <a:avLst/>
        </a:prstGeom>
      </dgm:spPr>
    </dgm:pt>
    <dgm:pt modelId="{C72D6A13-2649-4A54-B1EC-AAC077F36AE3}" type="pres">
      <dgm:prSet presAssocID="{CF821C2A-3AE0-4F55-89BB-CFC5B2A6C7D2}" presName="rootConnector" presStyleLbl="node4" presStyleIdx="5" presStyleCnt="8"/>
      <dgm:spPr/>
    </dgm:pt>
    <dgm:pt modelId="{FAA7718A-EF8C-4D49-BCC7-EC6C15B8D964}" type="pres">
      <dgm:prSet presAssocID="{CF821C2A-3AE0-4F55-89BB-CFC5B2A6C7D2}" presName="hierChild4" presStyleCnt="0"/>
      <dgm:spPr/>
    </dgm:pt>
    <dgm:pt modelId="{60D90640-A4C6-4BCD-983F-CCCF73E69952}" type="pres">
      <dgm:prSet presAssocID="{CF821C2A-3AE0-4F55-89BB-CFC5B2A6C7D2}" presName="hierChild5" presStyleCnt="0"/>
      <dgm:spPr/>
    </dgm:pt>
    <dgm:pt modelId="{7391D125-A32C-4539-A9A9-57A418805244}" type="pres">
      <dgm:prSet presAssocID="{AB5701B6-4DAC-4324-9345-9A986FC934F8}" presName="hierChild5" presStyleCnt="0"/>
      <dgm:spPr/>
    </dgm:pt>
    <dgm:pt modelId="{AC01124A-9BC3-4D12-B25F-60806095D76B}" type="pres">
      <dgm:prSet presAssocID="{329F9C7C-879C-4837-B0E5-5104C35499F8}" presName="Name37" presStyleLbl="parChTrans1D4" presStyleIdx="6" presStyleCnt="8" custSzX="669501"/>
      <dgm:spPr/>
    </dgm:pt>
    <dgm:pt modelId="{E44C8E51-24D7-4F23-A88A-BFFC9988369C}" type="pres">
      <dgm:prSet presAssocID="{DE2F5A14-AC76-4B21-A39C-CFD048CBF2FA}" presName="hierRoot2" presStyleCnt="0">
        <dgm:presLayoutVars>
          <dgm:hierBranch val="init"/>
        </dgm:presLayoutVars>
      </dgm:prSet>
      <dgm:spPr/>
    </dgm:pt>
    <dgm:pt modelId="{481A1F33-A319-491E-B354-2C7EE309CD0A}" type="pres">
      <dgm:prSet presAssocID="{DE2F5A14-AC76-4B21-A39C-CFD048CBF2FA}" presName="rootComposite" presStyleCnt="0"/>
      <dgm:spPr/>
    </dgm:pt>
    <dgm:pt modelId="{CFEF0396-EC66-4F75-81AB-83060161FF59}" type="pres">
      <dgm:prSet presAssocID="{DE2F5A14-AC76-4B21-A39C-CFD048CBF2FA}" presName="rootText" presStyleLbl="node4" presStyleIdx="6" presStyleCnt="8" custScaleX="151295">
        <dgm:presLayoutVars>
          <dgm:chPref val="3"/>
        </dgm:presLayoutVars>
      </dgm:prSet>
      <dgm:spPr/>
    </dgm:pt>
    <dgm:pt modelId="{C780AB08-2780-4265-909C-62220BC19A39}" type="pres">
      <dgm:prSet presAssocID="{DE2F5A14-AC76-4B21-A39C-CFD048CBF2FA}" presName="rootConnector" presStyleLbl="node4" presStyleIdx="6" presStyleCnt="8"/>
      <dgm:spPr/>
    </dgm:pt>
    <dgm:pt modelId="{AA6BFE0E-D789-4832-AAFB-4CF010CF7E92}" type="pres">
      <dgm:prSet presAssocID="{DE2F5A14-AC76-4B21-A39C-CFD048CBF2FA}" presName="hierChild4" presStyleCnt="0"/>
      <dgm:spPr/>
    </dgm:pt>
    <dgm:pt modelId="{BFF66F7F-676A-4B4B-9A57-E8AA7B1356DD}" type="pres">
      <dgm:prSet presAssocID="{BE23450C-0D09-4835-9B89-328E1332959E}" presName="Name37" presStyleLbl="parChTrans1D4" presStyleIdx="7" presStyleCnt="8" custSzX="165992"/>
      <dgm:spPr/>
    </dgm:pt>
    <dgm:pt modelId="{87C805F7-B899-4337-9BFB-AF52D9A4D530}" type="pres">
      <dgm:prSet presAssocID="{3A42E27C-3949-4962-82FF-AEF0882F30E9}" presName="hierRoot2" presStyleCnt="0">
        <dgm:presLayoutVars>
          <dgm:hierBranch val="init"/>
        </dgm:presLayoutVars>
      </dgm:prSet>
      <dgm:spPr/>
    </dgm:pt>
    <dgm:pt modelId="{B55AFD68-A503-4AFD-942B-6EF93F2EF075}" type="pres">
      <dgm:prSet presAssocID="{3A42E27C-3949-4962-82FF-AEF0882F30E9}" presName="rootComposite" presStyleCnt="0"/>
      <dgm:spPr/>
    </dgm:pt>
    <dgm:pt modelId="{EF813129-1F0C-4584-BD43-DB06DE2147DA}" type="pres">
      <dgm:prSet presAssocID="{3A42E27C-3949-4962-82FF-AEF0882F30E9}" presName="rootText" presStyleLbl="node4" presStyleIdx="7" presStyleCnt="8" custScaleX="125037" custScaleY="82645">
        <dgm:presLayoutVars>
          <dgm:chPref val="3"/>
        </dgm:presLayoutVars>
      </dgm:prSet>
      <dgm:spPr>
        <a:prstGeom prst="flowChartTerminator">
          <a:avLst/>
        </a:prstGeom>
      </dgm:spPr>
    </dgm:pt>
    <dgm:pt modelId="{377C6E9C-EA13-4698-9125-C7F1159DA0B9}" type="pres">
      <dgm:prSet presAssocID="{3A42E27C-3949-4962-82FF-AEF0882F30E9}" presName="rootConnector" presStyleLbl="node4" presStyleIdx="7" presStyleCnt="8"/>
      <dgm:spPr/>
    </dgm:pt>
    <dgm:pt modelId="{F2E96CB5-BD35-4FF1-82C2-AD60B2BD9117}" type="pres">
      <dgm:prSet presAssocID="{3A42E27C-3949-4962-82FF-AEF0882F30E9}" presName="hierChild4" presStyleCnt="0"/>
      <dgm:spPr/>
    </dgm:pt>
    <dgm:pt modelId="{DA722AA6-E99F-4396-B20F-675DCF596CCD}" type="pres">
      <dgm:prSet presAssocID="{3A42E27C-3949-4962-82FF-AEF0882F30E9}" presName="hierChild5" presStyleCnt="0"/>
      <dgm:spPr/>
    </dgm:pt>
    <dgm:pt modelId="{26CB9777-1F9E-4A01-B44C-16E5EFD50D9C}" type="pres">
      <dgm:prSet presAssocID="{DE2F5A14-AC76-4B21-A39C-CFD048CBF2FA}" presName="hierChild5" presStyleCnt="0"/>
      <dgm:spPr/>
    </dgm:pt>
    <dgm:pt modelId="{39C56479-19D1-4441-AAEA-0E80D01B6422}" type="pres">
      <dgm:prSet presAssocID="{112D899F-4E19-4C0F-9211-49C225EDF3DB}" presName="hierChild5" presStyleCnt="0"/>
      <dgm:spPr/>
    </dgm:pt>
    <dgm:pt modelId="{B83DAB9B-4A6A-43A4-BF64-78DEDDAD04FA}" type="pres">
      <dgm:prSet presAssocID="{427DB400-1DD5-4480-9611-7639DF3BD488}" presName="hierChild5" presStyleCnt="0"/>
      <dgm:spPr/>
    </dgm:pt>
    <dgm:pt modelId="{2416973A-BC69-4E6E-972D-764896421F44}" type="pres">
      <dgm:prSet presAssocID="{A07EFE71-C7D7-40C0-B793-7C45BACC9880}" presName="hierChild3" presStyleCnt="0"/>
      <dgm:spPr/>
    </dgm:pt>
  </dgm:ptLst>
  <dgm:cxnLst>
    <dgm:cxn modelId="{6AD5E302-1A2B-364B-A0DE-A0C34102009B}" type="presOf" srcId="{112D899F-4E19-4C0F-9211-49C225EDF3DB}" destId="{52B1589A-A55B-4664-B590-52088E986DC4}" srcOrd="0" destOrd="0" presId="urn:microsoft.com/office/officeart/2005/8/layout/orgChart1"/>
    <dgm:cxn modelId="{F6B9900E-E624-B946-83F5-27616E35FA81}" type="presOf" srcId="{329F9C7C-879C-4837-B0E5-5104C35499F8}" destId="{AC01124A-9BC3-4D12-B25F-60806095D76B}" srcOrd="0" destOrd="0" presId="urn:microsoft.com/office/officeart/2005/8/layout/orgChart1"/>
    <dgm:cxn modelId="{841FE412-AA22-B642-BDF7-CC172F2131C7}" type="presOf" srcId="{01037023-642C-478C-B162-72EF9698D764}" destId="{1A4A37EB-8338-459C-8AF6-4CE9EF5E98E2}" srcOrd="0" destOrd="0" presId="urn:microsoft.com/office/officeart/2005/8/layout/orgChart1"/>
    <dgm:cxn modelId="{3DC13E1B-D763-AF40-92D9-7B25DB6DC671}" type="presOf" srcId="{E796F5CD-16A8-445B-8705-03B4238F5FE7}" destId="{B1BA037B-54DD-449E-B37D-7AC7D714E2CB}" srcOrd="0" destOrd="0" presId="urn:microsoft.com/office/officeart/2005/8/layout/orgChart1"/>
    <dgm:cxn modelId="{0DC8F21F-E527-E449-95D8-49BE20CB4265}" type="presOf" srcId="{01037023-642C-478C-B162-72EF9698D764}" destId="{33B4DF9B-2169-4CCE-B3A6-845A9AB46601}" srcOrd="1" destOrd="0" presId="urn:microsoft.com/office/officeart/2005/8/layout/orgChart1"/>
    <dgm:cxn modelId="{4C0D4720-C70B-FA45-B107-55D8676BBA64}" type="presOf" srcId="{A07EFE71-C7D7-40C0-B793-7C45BACC9880}" destId="{D2E334CE-4AA8-4136-A1B5-D3F33A8D7D4C}" srcOrd="1" destOrd="0" presId="urn:microsoft.com/office/officeart/2005/8/layout/orgChart1"/>
    <dgm:cxn modelId="{CFC10325-838E-4107-A6FB-BF7B5B0FBC01}" srcId="{112D899F-4E19-4C0F-9211-49C225EDF3DB}" destId="{DE2F5A14-AC76-4B21-A39C-CFD048CBF2FA}" srcOrd="1" destOrd="0" parTransId="{329F9C7C-879C-4837-B0E5-5104C35499F8}" sibTransId="{406886C2-E7C8-4EB9-9EE3-26B18D2D09E6}"/>
    <dgm:cxn modelId="{E1DF2228-20A3-47B0-A5AD-D5A16275B0B7}" srcId="{962BBE4A-9996-4D98-BA91-84D8AD7520B8}" destId="{A07EFE71-C7D7-40C0-B793-7C45BACC9880}" srcOrd="0" destOrd="0" parTransId="{3D1D8FA2-95B9-4765-BE0E-4B68E5D198F6}" sibTransId="{0FB4A31C-88F2-4E5C-B60A-9B2A47B66CEA}"/>
    <dgm:cxn modelId="{B323CE2F-934A-4786-88ED-461DB03F78F8}" srcId="{877653D2-2F23-4ADC-A10C-9C171BA69BA2}" destId="{DF52DDF2-4F01-4415-BF0B-FCDF9656A2CC}" srcOrd="0" destOrd="0" parTransId="{6F44E221-13F3-4950-A495-FD2F67099F51}" sibTransId="{CCE2B314-ABD6-49AE-B919-9B85E9D660C2}"/>
    <dgm:cxn modelId="{8B68E12F-F40F-084B-BC26-17B1B5F2CCEF}" type="presOf" srcId="{427DB400-1DD5-4480-9611-7639DF3BD488}" destId="{5977252E-70BF-4711-9E2F-74A70DC25088}" srcOrd="0" destOrd="0" presId="urn:microsoft.com/office/officeart/2005/8/layout/orgChart1"/>
    <dgm:cxn modelId="{F097E32F-BF40-A047-A4D4-A70153EB8C05}" type="presOf" srcId="{427DB400-1DD5-4480-9611-7639DF3BD488}" destId="{65C812C6-D1F6-4CF0-BE81-08582B7A5DF0}" srcOrd="1" destOrd="0" presId="urn:microsoft.com/office/officeart/2005/8/layout/orgChart1"/>
    <dgm:cxn modelId="{9BCB2231-AE4F-4197-B8CA-CF3AB47AC4A5}" srcId="{E796F5CD-16A8-445B-8705-03B4238F5FE7}" destId="{EB81B71D-008F-4C78-883E-FCF0BD2DE866}" srcOrd="1" destOrd="0" parTransId="{7210DB61-0B90-49DB-ACCE-18577DD9AD1C}" sibTransId="{707B45CD-4576-455A-B9EB-2DD0157612DE}"/>
    <dgm:cxn modelId="{236B7C34-AE3B-D44D-934A-3A2081922431}" type="presOf" srcId="{3A42E27C-3949-4962-82FF-AEF0882F30E9}" destId="{377C6E9C-EA13-4698-9125-C7F1159DA0B9}" srcOrd="1" destOrd="0" presId="urn:microsoft.com/office/officeart/2005/8/layout/orgChart1"/>
    <dgm:cxn modelId="{9139CA37-EEA2-024A-ABB3-81F34858686D}" type="presOf" srcId="{AB5701B6-4DAC-4324-9345-9A986FC934F8}" destId="{BAA1C6F7-8B76-46EB-968B-581F7E0CD3E7}" srcOrd="1" destOrd="0" presId="urn:microsoft.com/office/officeart/2005/8/layout/orgChart1"/>
    <dgm:cxn modelId="{21C4C763-8A12-1A4F-9CEB-0B88A42D75B7}" type="presOf" srcId="{514AC430-4E1B-436A-BBFB-0542F9BDE88A}" destId="{A544C48C-8ED9-4C60-AF9B-0C3B7EA5D7FB}" srcOrd="0" destOrd="0" presId="urn:microsoft.com/office/officeart/2005/8/layout/orgChart1"/>
    <dgm:cxn modelId="{E6C2D964-19B1-0440-BE41-387ABC2D128D}" type="presOf" srcId="{7210DB61-0B90-49DB-ACCE-18577DD9AD1C}" destId="{FB424825-74D3-493D-8BAC-A79B9A70BC89}" srcOrd="0" destOrd="0" presId="urn:microsoft.com/office/officeart/2005/8/layout/orgChart1"/>
    <dgm:cxn modelId="{C846BD6A-D96C-3B48-B697-CB7657862FBC}" type="presOf" srcId="{4DF03F70-CA31-4E75-8454-5DC343F4CF29}" destId="{FB81C75F-4D52-421B-9A30-CC0C4BC00F52}" srcOrd="0" destOrd="0" presId="urn:microsoft.com/office/officeart/2005/8/layout/orgChart1"/>
    <dgm:cxn modelId="{122F836B-B674-574E-86F4-79086B3CF0CD}" type="presOf" srcId="{8C72190F-C758-4E73-AD52-72AE97D8FF98}" destId="{4BA808DB-9C3A-4E05-8321-E2814C0D1F44}" srcOrd="0" destOrd="0" presId="urn:microsoft.com/office/officeart/2005/8/layout/orgChart1"/>
    <dgm:cxn modelId="{727D8E6D-A159-E04D-8A87-B5ED3DB8109C}" type="presOf" srcId="{EB81B71D-008F-4C78-883E-FCF0BD2DE866}" destId="{EF3754A6-143E-4324-99CA-2B0E291A47F2}" srcOrd="0" destOrd="0" presId="urn:microsoft.com/office/officeart/2005/8/layout/orgChart1"/>
    <dgm:cxn modelId="{14EDC06E-D456-254D-BA51-6038C01CC5D7}" type="presOf" srcId="{3A42E27C-3949-4962-82FF-AEF0882F30E9}" destId="{EF813129-1F0C-4584-BD43-DB06DE2147DA}" srcOrd="0" destOrd="0" presId="urn:microsoft.com/office/officeart/2005/8/layout/orgChart1"/>
    <dgm:cxn modelId="{97189A70-3252-4E28-8382-E6203F833D66}" srcId="{DE2F5A14-AC76-4B21-A39C-CFD048CBF2FA}" destId="{3A42E27C-3949-4962-82FF-AEF0882F30E9}" srcOrd="0" destOrd="0" parTransId="{BE23450C-0D09-4835-9B89-328E1332959E}" sibTransId="{67538F95-1926-4618-9B4A-BA021E91479D}"/>
    <dgm:cxn modelId="{957FF173-3F52-435F-872F-7DB8CF5DBE4C}" srcId="{EB81B71D-008F-4C78-883E-FCF0BD2DE866}" destId="{01037023-642C-478C-B162-72EF9698D764}" srcOrd="0" destOrd="0" parTransId="{514AC430-4E1B-436A-BBFB-0542F9BDE88A}" sibTransId="{8FAC1519-C14E-4EB9-AEB6-0EE8D399D81F}"/>
    <dgm:cxn modelId="{FBB91B54-DF1B-D54A-8368-4BD582DC2F18}" type="presOf" srcId="{52F60C87-F19F-46C8-8993-75F9E5A9B1B3}" destId="{03A6BD01-920B-4A8C-B3AD-7CCBE2FC1C5C}" srcOrd="0" destOrd="0" presId="urn:microsoft.com/office/officeart/2005/8/layout/orgChart1"/>
    <dgm:cxn modelId="{0F369774-2AF8-2748-B48A-67284141AA94}" type="presOf" srcId="{A917B6D9-6760-4BFA-B898-57F39512F899}" destId="{FD536FEE-D8F5-4F5A-A62A-42D7E2C28DB3}" srcOrd="0" destOrd="0" presId="urn:microsoft.com/office/officeart/2005/8/layout/orgChart1"/>
    <dgm:cxn modelId="{E2273B76-A638-514A-99DC-9EC266462D4B}" type="presOf" srcId="{DE2F5A14-AC76-4B21-A39C-CFD048CBF2FA}" destId="{CFEF0396-EC66-4F75-81AB-83060161FF59}" srcOrd="0" destOrd="0" presId="urn:microsoft.com/office/officeart/2005/8/layout/orgChart1"/>
    <dgm:cxn modelId="{F8FF1A58-594C-C248-AC1A-1946DAA6438A}" type="presOf" srcId="{6F44E221-13F3-4950-A495-FD2F67099F51}" destId="{71603C17-48A1-41D1-8C9F-17F78B0219E7}" srcOrd="0" destOrd="0" presId="urn:microsoft.com/office/officeart/2005/8/layout/orgChart1"/>
    <dgm:cxn modelId="{BD84E679-FB0B-614F-B8E9-BB31421EA2D4}" type="presOf" srcId="{BA6CC26D-635F-4148-906D-B70EEFB285D3}" destId="{C8A1B5FC-D1E6-4832-BF60-C2F98308A295}" srcOrd="0" destOrd="0" presId="urn:microsoft.com/office/officeart/2005/8/layout/orgChart1"/>
    <dgm:cxn modelId="{05EB248C-FB77-6742-9ACF-F5571A51A612}" type="presOf" srcId="{079B692F-D2C0-4157-AACC-F28C714002F9}" destId="{7555DADE-3D82-48A5-BED9-D2E3947FE3EC}" srcOrd="0" destOrd="0" presId="urn:microsoft.com/office/officeart/2005/8/layout/orgChart1"/>
    <dgm:cxn modelId="{7DB2D28F-833F-4D76-B5FD-D77564809211}" srcId="{AB5701B6-4DAC-4324-9345-9A986FC934F8}" destId="{CF821C2A-3AE0-4F55-89BB-CFC5B2A6C7D2}" srcOrd="0" destOrd="0" parTransId="{079B692F-D2C0-4157-AACC-F28C714002F9}" sibTransId="{A776D0AD-51E3-4D8E-8C22-BBAF0BBBDF2A}"/>
    <dgm:cxn modelId="{2668E993-47D1-0C4E-B761-80425577E249}" type="presOf" srcId="{962BBE4A-9996-4D98-BA91-84D8AD7520B8}" destId="{BE053BEA-572B-4E2D-9EF3-59C877630D0B}" srcOrd="0" destOrd="0" presId="urn:microsoft.com/office/officeart/2005/8/layout/orgChart1"/>
    <dgm:cxn modelId="{3D17A6A2-BA03-487C-B5EB-E2F1618F5A8A}" srcId="{A07EFE71-C7D7-40C0-B793-7C45BACC9880}" destId="{427DB400-1DD5-4480-9611-7639DF3BD488}" srcOrd="1" destOrd="0" parTransId="{7D2888AE-73D5-4950-8133-9DD0DFFB2B6E}" sibTransId="{D8EA2C66-88A7-4DF6-AFD4-D240A228835E}"/>
    <dgm:cxn modelId="{590E88AA-C7B8-BF49-A9A0-A31ABD594A2E}" type="presOf" srcId="{877653D2-2F23-4ADC-A10C-9C171BA69BA2}" destId="{245071FE-D57B-4364-ABDF-8B8085600D3C}" srcOrd="0" destOrd="0" presId="urn:microsoft.com/office/officeart/2005/8/layout/orgChart1"/>
    <dgm:cxn modelId="{1D82DDB6-45D8-5D43-B1E7-C6C29FCA1530}" type="presOf" srcId="{E796F5CD-16A8-445B-8705-03B4238F5FE7}" destId="{EEB13E43-2F89-47B9-9E87-CDDA7ECC736C}" srcOrd="1" destOrd="0" presId="urn:microsoft.com/office/officeart/2005/8/layout/orgChart1"/>
    <dgm:cxn modelId="{6A64E6B8-2DBE-4B92-BF69-72C94AE9096B}" srcId="{E796F5CD-16A8-445B-8705-03B4238F5FE7}" destId="{877653D2-2F23-4ADC-A10C-9C171BA69BA2}" srcOrd="0" destOrd="0" parTransId="{8C72190F-C758-4E73-AD52-72AE97D8FF98}" sibTransId="{BA4402E0-834D-4636-9798-A0F8D615EAD5}"/>
    <dgm:cxn modelId="{326028BC-E7DC-42CD-B7F9-AAE6DAA69299}" srcId="{52F60C87-F19F-46C8-8993-75F9E5A9B1B3}" destId="{E796F5CD-16A8-445B-8705-03B4238F5FE7}" srcOrd="0" destOrd="0" parTransId="{BA6CC26D-635F-4148-906D-B70EEFB285D3}" sibTransId="{F8F6F13A-D7B7-460E-BBEF-716AF1427005}"/>
    <dgm:cxn modelId="{FB76D6BD-5EF6-7E40-8888-BAB946CFF0BC}" type="presOf" srcId="{7D2888AE-73D5-4950-8133-9DD0DFFB2B6E}" destId="{2E6220E2-19D4-46D0-8890-9F5D105A107B}" srcOrd="0" destOrd="0" presId="urn:microsoft.com/office/officeart/2005/8/layout/orgChart1"/>
    <dgm:cxn modelId="{CE8426C5-FF43-D045-AFFB-A2EB381EA59D}" type="presOf" srcId="{DF52DDF2-4F01-4415-BF0B-FCDF9656A2CC}" destId="{F1616AE8-2901-485D-8CC8-CD075B1DE81D}" srcOrd="0" destOrd="0" presId="urn:microsoft.com/office/officeart/2005/8/layout/orgChart1"/>
    <dgm:cxn modelId="{907D47C5-1E4E-CC44-B5FC-7E0401B83710}" type="presOf" srcId="{52F60C87-F19F-46C8-8993-75F9E5A9B1B3}" destId="{FE5C4E0D-B9EB-4981-8A68-E5B0043E0A6A}" srcOrd="1" destOrd="0" presId="urn:microsoft.com/office/officeart/2005/8/layout/orgChart1"/>
    <dgm:cxn modelId="{EB7F4CC6-4A39-524C-A43A-618AD0B048FF}" type="presOf" srcId="{AB5701B6-4DAC-4324-9345-9A986FC934F8}" destId="{065448B9-BDE6-42BD-8584-2B955F42A8E4}" srcOrd="0" destOrd="0" presId="urn:microsoft.com/office/officeart/2005/8/layout/orgChart1"/>
    <dgm:cxn modelId="{8EEFCDC7-36E1-5845-8E1C-4E1C41B00512}" type="presOf" srcId="{DE2F5A14-AC76-4B21-A39C-CFD048CBF2FA}" destId="{C780AB08-2780-4265-909C-62220BC19A39}" srcOrd="1" destOrd="0" presId="urn:microsoft.com/office/officeart/2005/8/layout/orgChart1"/>
    <dgm:cxn modelId="{CA2EE2CA-0C41-A848-9A44-90829955056B}" type="presOf" srcId="{CF821C2A-3AE0-4F55-89BB-CFC5B2A6C7D2}" destId="{C72D6A13-2649-4A54-B1EC-AAC077F36AE3}" srcOrd="1" destOrd="0" presId="urn:microsoft.com/office/officeart/2005/8/layout/orgChart1"/>
    <dgm:cxn modelId="{8E103DD2-24FE-D345-AC1C-2A93A16A9824}" type="presOf" srcId="{DF52DDF2-4F01-4415-BF0B-FCDF9656A2CC}" destId="{5B71C103-56FA-4470-B484-A943A9FF14A7}" srcOrd="1" destOrd="0" presId="urn:microsoft.com/office/officeart/2005/8/layout/orgChart1"/>
    <dgm:cxn modelId="{80B16FD4-D963-9049-8F76-3CD523E7E1D9}" type="presOf" srcId="{EB81B71D-008F-4C78-883E-FCF0BD2DE866}" destId="{D178E6CB-D8D0-4363-91EE-B0206415E7BD}" srcOrd="1" destOrd="0" presId="urn:microsoft.com/office/officeart/2005/8/layout/orgChart1"/>
    <dgm:cxn modelId="{EA5C1DD7-5C44-4C82-8132-7D45C7349A91}" srcId="{A07EFE71-C7D7-40C0-B793-7C45BACC9880}" destId="{52F60C87-F19F-46C8-8993-75F9E5A9B1B3}" srcOrd="0" destOrd="0" parTransId="{4DF03F70-CA31-4E75-8454-5DC343F4CF29}" sibTransId="{5664B54E-CA68-4D69-AAC6-36D1DB41C207}"/>
    <dgm:cxn modelId="{37802DD8-C594-4AA9-910D-59580A6852AB}" srcId="{112D899F-4E19-4C0F-9211-49C225EDF3DB}" destId="{AB5701B6-4DAC-4324-9345-9A986FC934F8}" srcOrd="0" destOrd="0" parTransId="{A917B6D9-6760-4BFA-B898-57F39512F899}" sibTransId="{018C2D82-292C-483D-AB5B-87CB9393FE61}"/>
    <dgm:cxn modelId="{A32E1CDB-23CD-E646-A0DE-221EA6C0911D}" type="presOf" srcId="{A07EFE71-C7D7-40C0-B793-7C45BACC9880}" destId="{DEA2A0E7-5657-45BC-9A36-D9AB62CBBBD9}" srcOrd="0" destOrd="0" presId="urn:microsoft.com/office/officeart/2005/8/layout/orgChart1"/>
    <dgm:cxn modelId="{C1356DDB-7B5C-1743-989F-10AA59471827}" type="presOf" srcId="{95357581-AB23-4A2B-BB9B-56A2C93682C0}" destId="{1BCA904A-A869-4E09-800F-BE23AE292D5C}" srcOrd="0" destOrd="0" presId="urn:microsoft.com/office/officeart/2005/8/layout/orgChart1"/>
    <dgm:cxn modelId="{78013FE7-006C-6446-BA2D-A346E0E3641C}" type="presOf" srcId="{BE23450C-0D09-4835-9B89-328E1332959E}" destId="{BFF66F7F-676A-4B4B-9A57-E8AA7B1356DD}" srcOrd="0" destOrd="0" presId="urn:microsoft.com/office/officeart/2005/8/layout/orgChart1"/>
    <dgm:cxn modelId="{44B4EAF2-5B77-B343-A391-DD4FD235FFE8}" type="presOf" srcId="{112D899F-4E19-4C0F-9211-49C225EDF3DB}" destId="{73DB3498-EF28-43F3-8D54-535D2BABAE92}" srcOrd="1" destOrd="0" presId="urn:microsoft.com/office/officeart/2005/8/layout/orgChart1"/>
    <dgm:cxn modelId="{1786AEF4-68D6-444F-97D5-CA5B8DDD5618}" type="presOf" srcId="{877653D2-2F23-4ADC-A10C-9C171BA69BA2}" destId="{BFF3185D-33E3-4F81-B190-9D67D6509452}" srcOrd="1" destOrd="0" presId="urn:microsoft.com/office/officeart/2005/8/layout/orgChart1"/>
    <dgm:cxn modelId="{44F196F6-B740-3C47-8C1F-708DB37E5613}" type="presOf" srcId="{CF821C2A-3AE0-4F55-89BB-CFC5B2A6C7D2}" destId="{7C3744E0-683C-440B-99C6-1302FF308D9B}" srcOrd="0" destOrd="0" presId="urn:microsoft.com/office/officeart/2005/8/layout/orgChart1"/>
    <dgm:cxn modelId="{EE030CFD-9158-4B22-99AF-B181DDE1EB95}" srcId="{427DB400-1DD5-4480-9611-7639DF3BD488}" destId="{112D899F-4E19-4C0F-9211-49C225EDF3DB}" srcOrd="0" destOrd="0" parTransId="{95357581-AB23-4A2B-BB9B-56A2C93682C0}" sibTransId="{6100EF84-6074-499E-835A-0435ED6C6E47}"/>
    <dgm:cxn modelId="{530DDDB1-F4A7-0D4B-96DF-D0533918E390}" type="presParOf" srcId="{BE053BEA-572B-4E2D-9EF3-59C877630D0B}" destId="{F761F8E0-D301-42AC-93E9-04ED50B99894}" srcOrd="0" destOrd="0" presId="urn:microsoft.com/office/officeart/2005/8/layout/orgChart1"/>
    <dgm:cxn modelId="{60170977-3ACE-0144-A686-4C4836FB7B5F}" type="presParOf" srcId="{F761F8E0-D301-42AC-93E9-04ED50B99894}" destId="{1F1B2BE4-292E-4265-ACDF-D08B82E4776D}" srcOrd="0" destOrd="0" presId="urn:microsoft.com/office/officeart/2005/8/layout/orgChart1"/>
    <dgm:cxn modelId="{F5A638DE-55B1-D843-A139-1E7DDE2AA2D2}" type="presParOf" srcId="{1F1B2BE4-292E-4265-ACDF-D08B82E4776D}" destId="{DEA2A0E7-5657-45BC-9A36-D9AB62CBBBD9}" srcOrd="0" destOrd="0" presId="urn:microsoft.com/office/officeart/2005/8/layout/orgChart1"/>
    <dgm:cxn modelId="{8278D29A-A95B-234F-9AF8-149FE4CBA821}" type="presParOf" srcId="{1F1B2BE4-292E-4265-ACDF-D08B82E4776D}" destId="{D2E334CE-4AA8-4136-A1B5-D3F33A8D7D4C}" srcOrd="1" destOrd="0" presId="urn:microsoft.com/office/officeart/2005/8/layout/orgChart1"/>
    <dgm:cxn modelId="{B3AE1F75-571E-2442-907A-B1A2ED061844}" type="presParOf" srcId="{F761F8E0-D301-42AC-93E9-04ED50B99894}" destId="{313D40A6-6140-493C-9108-F288977B08E5}" srcOrd="1" destOrd="0" presId="urn:microsoft.com/office/officeart/2005/8/layout/orgChart1"/>
    <dgm:cxn modelId="{EDA2C4F1-44B0-6E44-A9D4-6D147F931006}" type="presParOf" srcId="{313D40A6-6140-493C-9108-F288977B08E5}" destId="{FB81C75F-4D52-421B-9A30-CC0C4BC00F52}" srcOrd="0" destOrd="0" presId="urn:microsoft.com/office/officeart/2005/8/layout/orgChart1"/>
    <dgm:cxn modelId="{6D3B5020-5A53-384B-81DE-27C9BA42ADAD}" type="presParOf" srcId="{313D40A6-6140-493C-9108-F288977B08E5}" destId="{232FD4F7-B9E9-480F-9AE4-F65A2FF5511F}" srcOrd="1" destOrd="0" presId="urn:microsoft.com/office/officeart/2005/8/layout/orgChart1"/>
    <dgm:cxn modelId="{82E9969C-1802-B644-AA4D-F623C36BD42C}" type="presParOf" srcId="{232FD4F7-B9E9-480F-9AE4-F65A2FF5511F}" destId="{70222CF5-75AA-47C2-BDAE-B4D63851C470}" srcOrd="0" destOrd="0" presId="urn:microsoft.com/office/officeart/2005/8/layout/orgChart1"/>
    <dgm:cxn modelId="{2BDEBF4C-0D81-FF49-BB01-8F2959888D33}" type="presParOf" srcId="{70222CF5-75AA-47C2-BDAE-B4D63851C470}" destId="{03A6BD01-920B-4A8C-B3AD-7CCBE2FC1C5C}" srcOrd="0" destOrd="0" presId="urn:microsoft.com/office/officeart/2005/8/layout/orgChart1"/>
    <dgm:cxn modelId="{8390B3C3-B3D5-E144-90A5-01501DFE4EC8}" type="presParOf" srcId="{70222CF5-75AA-47C2-BDAE-B4D63851C470}" destId="{FE5C4E0D-B9EB-4981-8A68-E5B0043E0A6A}" srcOrd="1" destOrd="0" presId="urn:microsoft.com/office/officeart/2005/8/layout/orgChart1"/>
    <dgm:cxn modelId="{DAC1B6D2-EB85-9444-9918-3819B14D4366}" type="presParOf" srcId="{232FD4F7-B9E9-480F-9AE4-F65A2FF5511F}" destId="{F5C39229-2FAE-4C19-9724-D644605F1F9B}" srcOrd="1" destOrd="0" presId="urn:microsoft.com/office/officeart/2005/8/layout/orgChart1"/>
    <dgm:cxn modelId="{E4117C8C-0FEA-EA44-8F0B-05356108779F}" type="presParOf" srcId="{F5C39229-2FAE-4C19-9724-D644605F1F9B}" destId="{C8A1B5FC-D1E6-4832-BF60-C2F98308A295}" srcOrd="0" destOrd="0" presId="urn:microsoft.com/office/officeart/2005/8/layout/orgChart1"/>
    <dgm:cxn modelId="{07EE37B0-6886-F84E-8E18-113F3280D1BE}" type="presParOf" srcId="{F5C39229-2FAE-4C19-9724-D644605F1F9B}" destId="{D067AD14-C024-40C0-83EB-AE497FE9BE7F}" srcOrd="1" destOrd="0" presId="urn:microsoft.com/office/officeart/2005/8/layout/orgChart1"/>
    <dgm:cxn modelId="{36C8C1CE-60B5-A44E-9A3F-B9EB6DBF3534}" type="presParOf" srcId="{D067AD14-C024-40C0-83EB-AE497FE9BE7F}" destId="{9A2AF841-1160-40AF-980B-F0832193D12E}" srcOrd="0" destOrd="0" presId="urn:microsoft.com/office/officeart/2005/8/layout/orgChart1"/>
    <dgm:cxn modelId="{3C0CEB05-6A7C-CC45-B460-BEF7377B3CAA}" type="presParOf" srcId="{9A2AF841-1160-40AF-980B-F0832193D12E}" destId="{B1BA037B-54DD-449E-B37D-7AC7D714E2CB}" srcOrd="0" destOrd="0" presId="urn:microsoft.com/office/officeart/2005/8/layout/orgChart1"/>
    <dgm:cxn modelId="{1C69122E-34FE-7048-A216-A313915BD544}" type="presParOf" srcId="{9A2AF841-1160-40AF-980B-F0832193D12E}" destId="{EEB13E43-2F89-47B9-9E87-CDDA7ECC736C}" srcOrd="1" destOrd="0" presId="urn:microsoft.com/office/officeart/2005/8/layout/orgChart1"/>
    <dgm:cxn modelId="{0718CF9C-F6CD-C244-BC3F-7D3689934DAF}" type="presParOf" srcId="{D067AD14-C024-40C0-83EB-AE497FE9BE7F}" destId="{DA96F9EB-4AB6-454D-8D4F-036C73B71118}" srcOrd="1" destOrd="0" presId="urn:microsoft.com/office/officeart/2005/8/layout/orgChart1"/>
    <dgm:cxn modelId="{23E643CE-F93D-8643-8A63-CF75D4D17400}" type="presParOf" srcId="{DA96F9EB-4AB6-454D-8D4F-036C73B71118}" destId="{4BA808DB-9C3A-4E05-8321-E2814C0D1F44}" srcOrd="0" destOrd="0" presId="urn:microsoft.com/office/officeart/2005/8/layout/orgChart1"/>
    <dgm:cxn modelId="{7485CDAF-F36C-894F-ACDC-D354B73EA008}" type="presParOf" srcId="{DA96F9EB-4AB6-454D-8D4F-036C73B71118}" destId="{07CF245D-9E99-4672-8C8F-2E4D787F348D}" srcOrd="1" destOrd="0" presId="urn:microsoft.com/office/officeart/2005/8/layout/orgChart1"/>
    <dgm:cxn modelId="{235F360C-BAA0-D245-879B-6FD299071133}" type="presParOf" srcId="{07CF245D-9E99-4672-8C8F-2E4D787F348D}" destId="{1347037B-5872-4D12-AC0D-90657A92E078}" srcOrd="0" destOrd="0" presId="urn:microsoft.com/office/officeart/2005/8/layout/orgChart1"/>
    <dgm:cxn modelId="{79CA1725-F672-E642-945A-5CF0AACE221F}" type="presParOf" srcId="{1347037B-5872-4D12-AC0D-90657A92E078}" destId="{245071FE-D57B-4364-ABDF-8B8085600D3C}" srcOrd="0" destOrd="0" presId="urn:microsoft.com/office/officeart/2005/8/layout/orgChart1"/>
    <dgm:cxn modelId="{E7AACCD0-5C51-7A43-A89D-F92C529FFBAE}" type="presParOf" srcId="{1347037B-5872-4D12-AC0D-90657A92E078}" destId="{BFF3185D-33E3-4F81-B190-9D67D6509452}" srcOrd="1" destOrd="0" presId="urn:microsoft.com/office/officeart/2005/8/layout/orgChart1"/>
    <dgm:cxn modelId="{CD157568-4CB8-9E49-B502-11D53174D31D}" type="presParOf" srcId="{07CF245D-9E99-4672-8C8F-2E4D787F348D}" destId="{52412E7D-F8DD-4FC7-89B3-B44E48477F82}" srcOrd="1" destOrd="0" presId="urn:microsoft.com/office/officeart/2005/8/layout/orgChart1"/>
    <dgm:cxn modelId="{450BB73A-5F2C-6E48-BA3C-BE232855B7D0}" type="presParOf" srcId="{52412E7D-F8DD-4FC7-89B3-B44E48477F82}" destId="{71603C17-48A1-41D1-8C9F-17F78B0219E7}" srcOrd="0" destOrd="0" presId="urn:microsoft.com/office/officeart/2005/8/layout/orgChart1"/>
    <dgm:cxn modelId="{DA7786F9-77A3-414A-824E-1CBF12D147EB}" type="presParOf" srcId="{52412E7D-F8DD-4FC7-89B3-B44E48477F82}" destId="{FF736A31-C845-428F-8992-2BA51E93BA52}" srcOrd="1" destOrd="0" presId="urn:microsoft.com/office/officeart/2005/8/layout/orgChart1"/>
    <dgm:cxn modelId="{DA95C71B-E4C6-B84A-BF97-DBBF46FD26AC}" type="presParOf" srcId="{FF736A31-C845-428F-8992-2BA51E93BA52}" destId="{A1DB5717-B3D9-4792-8146-42256AB8870A}" srcOrd="0" destOrd="0" presId="urn:microsoft.com/office/officeart/2005/8/layout/orgChart1"/>
    <dgm:cxn modelId="{D3EFA16F-02B7-C043-8827-74873567BF96}" type="presParOf" srcId="{A1DB5717-B3D9-4792-8146-42256AB8870A}" destId="{F1616AE8-2901-485D-8CC8-CD075B1DE81D}" srcOrd="0" destOrd="0" presId="urn:microsoft.com/office/officeart/2005/8/layout/orgChart1"/>
    <dgm:cxn modelId="{C57D18A0-4156-0D42-A616-BD7EF07EF3F9}" type="presParOf" srcId="{A1DB5717-B3D9-4792-8146-42256AB8870A}" destId="{5B71C103-56FA-4470-B484-A943A9FF14A7}" srcOrd="1" destOrd="0" presId="urn:microsoft.com/office/officeart/2005/8/layout/orgChart1"/>
    <dgm:cxn modelId="{668E52D6-E6BF-FE45-BF7C-CF68729E7ED5}" type="presParOf" srcId="{FF736A31-C845-428F-8992-2BA51E93BA52}" destId="{ACF47DDB-D3F7-462D-BBD4-6DF9ED741C7C}" srcOrd="1" destOrd="0" presId="urn:microsoft.com/office/officeart/2005/8/layout/orgChart1"/>
    <dgm:cxn modelId="{52AE9C5C-E834-204B-BF6C-68844C6C7A79}" type="presParOf" srcId="{FF736A31-C845-428F-8992-2BA51E93BA52}" destId="{F3BB7374-115A-4FD1-A903-D673EE735D12}" srcOrd="2" destOrd="0" presId="urn:microsoft.com/office/officeart/2005/8/layout/orgChart1"/>
    <dgm:cxn modelId="{8EFCE755-26AF-6B49-AEF5-669C083CF256}" type="presParOf" srcId="{07CF245D-9E99-4672-8C8F-2E4D787F348D}" destId="{14FEF2A9-5149-4650-A367-0C82255D2497}" srcOrd="2" destOrd="0" presId="urn:microsoft.com/office/officeart/2005/8/layout/orgChart1"/>
    <dgm:cxn modelId="{F6D81CC4-E2FB-904D-9BF4-574246A8EB77}" type="presParOf" srcId="{DA96F9EB-4AB6-454D-8D4F-036C73B71118}" destId="{FB424825-74D3-493D-8BAC-A79B9A70BC89}" srcOrd="2" destOrd="0" presId="urn:microsoft.com/office/officeart/2005/8/layout/orgChart1"/>
    <dgm:cxn modelId="{AE8FBDB4-AF81-F24F-94F5-3A8B8BEFF9BB}" type="presParOf" srcId="{DA96F9EB-4AB6-454D-8D4F-036C73B71118}" destId="{E5C87C4E-A338-492A-ADA9-7DCB9217906F}" srcOrd="3" destOrd="0" presId="urn:microsoft.com/office/officeart/2005/8/layout/orgChart1"/>
    <dgm:cxn modelId="{690A318A-A5B0-B144-8BDB-266FFF3FF014}" type="presParOf" srcId="{E5C87C4E-A338-492A-ADA9-7DCB9217906F}" destId="{1FAF000B-256F-46D0-9C9C-578DA3AD51EF}" srcOrd="0" destOrd="0" presId="urn:microsoft.com/office/officeart/2005/8/layout/orgChart1"/>
    <dgm:cxn modelId="{E7AE4652-46F9-E343-9B6D-3F3FE7C40AC5}" type="presParOf" srcId="{1FAF000B-256F-46D0-9C9C-578DA3AD51EF}" destId="{EF3754A6-143E-4324-99CA-2B0E291A47F2}" srcOrd="0" destOrd="0" presId="urn:microsoft.com/office/officeart/2005/8/layout/orgChart1"/>
    <dgm:cxn modelId="{484B45EA-006E-A946-B98F-E637DFF447B5}" type="presParOf" srcId="{1FAF000B-256F-46D0-9C9C-578DA3AD51EF}" destId="{D178E6CB-D8D0-4363-91EE-B0206415E7BD}" srcOrd="1" destOrd="0" presId="urn:microsoft.com/office/officeart/2005/8/layout/orgChart1"/>
    <dgm:cxn modelId="{DC742E7E-4A2C-4840-B18B-9BB0B75712F7}" type="presParOf" srcId="{E5C87C4E-A338-492A-ADA9-7DCB9217906F}" destId="{806717A0-7DE6-47D7-85D4-26A184414139}" srcOrd="1" destOrd="0" presId="urn:microsoft.com/office/officeart/2005/8/layout/orgChart1"/>
    <dgm:cxn modelId="{126FBDA4-273C-1D4F-B7B4-C5BE222B82AF}" type="presParOf" srcId="{806717A0-7DE6-47D7-85D4-26A184414139}" destId="{A544C48C-8ED9-4C60-AF9B-0C3B7EA5D7FB}" srcOrd="0" destOrd="0" presId="urn:microsoft.com/office/officeart/2005/8/layout/orgChart1"/>
    <dgm:cxn modelId="{FC2E8428-1D72-3347-B698-333C4E2BBDC0}" type="presParOf" srcId="{806717A0-7DE6-47D7-85D4-26A184414139}" destId="{8DC3A068-0648-4777-B2AB-D7F594AD4B84}" srcOrd="1" destOrd="0" presId="urn:microsoft.com/office/officeart/2005/8/layout/orgChart1"/>
    <dgm:cxn modelId="{DA83C0BA-C07F-DD44-BC98-B33588CE89B2}" type="presParOf" srcId="{8DC3A068-0648-4777-B2AB-D7F594AD4B84}" destId="{7B78B40D-729E-4DDF-936C-79C4AE8AE36C}" srcOrd="0" destOrd="0" presId="urn:microsoft.com/office/officeart/2005/8/layout/orgChart1"/>
    <dgm:cxn modelId="{743170C1-F8A9-4B45-9269-3F9E59E984D6}" type="presParOf" srcId="{7B78B40D-729E-4DDF-936C-79C4AE8AE36C}" destId="{1A4A37EB-8338-459C-8AF6-4CE9EF5E98E2}" srcOrd="0" destOrd="0" presId="urn:microsoft.com/office/officeart/2005/8/layout/orgChart1"/>
    <dgm:cxn modelId="{F5C4979B-8BE2-2441-A4A4-EA094E98E472}" type="presParOf" srcId="{7B78B40D-729E-4DDF-936C-79C4AE8AE36C}" destId="{33B4DF9B-2169-4CCE-B3A6-845A9AB46601}" srcOrd="1" destOrd="0" presId="urn:microsoft.com/office/officeart/2005/8/layout/orgChart1"/>
    <dgm:cxn modelId="{A0250AD0-27E0-4145-BB4A-9A90569FF54E}" type="presParOf" srcId="{8DC3A068-0648-4777-B2AB-D7F594AD4B84}" destId="{8E449587-377A-4EC3-99D7-C0A17635B8C8}" srcOrd="1" destOrd="0" presId="urn:microsoft.com/office/officeart/2005/8/layout/orgChart1"/>
    <dgm:cxn modelId="{0590E725-F78B-7241-8F3E-063E4F0F34C9}" type="presParOf" srcId="{8DC3A068-0648-4777-B2AB-D7F594AD4B84}" destId="{87AB7693-F7CA-40CD-9268-83E79E96B7FB}" srcOrd="2" destOrd="0" presId="urn:microsoft.com/office/officeart/2005/8/layout/orgChart1"/>
    <dgm:cxn modelId="{50D275F4-9062-6D44-BE66-378391E9721D}" type="presParOf" srcId="{E5C87C4E-A338-492A-ADA9-7DCB9217906F}" destId="{98CDC16A-7E17-40EE-83D8-17BC047806FA}" srcOrd="2" destOrd="0" presId="urn:microsoft.com/office/officeart/2005/8/layout/orgChart1"/>
    <dgm:cxn modelId="{163F0F92-D01C-EC4F-AC17-6C742722A714}" type="presParOf" srcId="{D067AD14-C024-40C0-83EB-AE497FE9BE7F}" destId="{148C2038-81B9-4FCE-B94E-180DC39E5046}" srcOrd="2" destOrd="0" presId="urn:microsoft.com/office/officeart/2005/8/layout/orgChart1"/>
    <dgm:cxn modelId="{D8581B42-92CB-2C4F-9DE9-7B2433E9CA93}" type="presParOf" srcId="{232FD4F7-B9E9-480F-9AE4-F65A2FF5511F}" destId="{039B1923-ACA4-4384-A522-B47D554DEDF8}" srcOrd="2" destOrd="0" presId="urn:microsoft.com/office/officeart/2005/8/layout/orgChart1"/>
    <dgm:cxn modelId="{9E70CA6F-AC03-1343-A93F-8C7D2A09C7E9}" type="presParOf" srcId="{313D40A6-6140-493C-9108-F288977B08E5}" destId="{2E6220E2-19D4-46D0-8890-9F5D105A107B}" srcOrd="2" destOrd="0" presId="urn:microsoft.com/office/officeart/2005/8/layout/orgChart1"/>
    <dgm:cxn modelId="{38028073-6F0C-3849-9B1C-6366F2AD5245}" type="presParOf" srcId="{313D40A6-6140-493C-9108-F288977B08E5}" destId="{4D3B9E22-DE21-4BBB-9E9D-4C608644E0DC}" srcOrd="3" destOrd="0" presId="urn:microsoft.com/office/officeart/2005/8/layout/orgChart1"/>
    <dgm:cxn modelId="{9695AC79-99D1-3745-A8C8-18CFA42F8A2A}" type="presParOf" srcId="{4D3B9E22-DE21-4BBB-9E9D-4C608644E0DC}" destId="{76B91DE3-0A62-4DE6-B3C8-5B946076930D}" srcOrd="0" destOrd="0" presId="urn:microsoft.com/office/officeart/2005/8/layout/orgChart1"/>
    <dgm:cxn modelId="{09F7B1B0-5DD3-184D-9D44-0E4189615FA7}" type="presParOf" srcId="{76B91DE3-0A62-4DE6-B3C8-5B946076930D}" destId="{5977252E-70BF-4711-9E2F-74A70DC25088}" srcOrd="0" destOrd="0" presId="urn:microsoft.com/office/officeart/2005/8/layout/orgChart1"/>
    <dgm:cxn modelId="{8AE63250-F289-944C-8766-58D6DC5BB37F}" type="presParOf" srcId="{76B91DE3-0A62-4DE6-B3C8-5B946076930D}" destId="{65C812C6-D1F6-4CF0-BE81-08582B7A5DF0}" srcOrd="1" destOrd="0" presId="urn:microsoft.com/office/officeart/2005/8/layout/orgChart1"/>
    <dgm:cxn modelId="{A5AD05BA-B67D-EA46-87CE-82A23695DD24}" type="presParOf" srcId="{4D3B9E22-DE21-4BBB-9E9D-4C608644E0DC}" destId="{E57C12D2-8476-40DF-B616-778CC74E572B}" srcOrd="1" destOrd="0" presId="urn:microsoft.com/office/officeart/2005/8/layout/orgChart1"/>
    <dgm:cxn modelId="{22E5476F-EF23-894F-80FA-33CF66798C0D}" type="presParOf" srcId="{E57C12D2-8476-40DF-B616-778CC74E572B}" destId="{1BCA904A-A869-4E09-800F-BE23AE292D5C}" srcOrd="0" destOrd="0" presId="urn:microsoft.com/office/officeart/2005/8/layout/orgChart1"/>
    <dgm:cxn modelId="{BA9C83C4-C897-FB49-B8F5-ABEA51F7B08F}" type="presParOf" srcId="{E57C12D2-8476-40DF-B616-778CC74E572B}" destId="{C0C00A93-C89C-41F7-925C-853A7458D160}" srcOrd="1" destOrd="0" presId="urn:microsoft.com/office/officeart/2005/8/layout/orgChart1"/>
    <dgm:cxn modelId="{FE576CE1-33FE-A343-9F36-2BC39B7DC8AC}" type="presParOf" srcId="{C0C00A93-C89C-41F7-925C-853A7458D160}" destId="{7ABE3BD5-A36C-4E1F-BDD7-CD95075F7756}" srcOrd="0" destOrd="0" presId="urn:microsoft.com/office/officeart/2005/8/layout/orgChart1"/>
    <dgm:cxn modelId="{8B501FBA-B6B0-CD4B-B1D0-EB5BB965C367}" type="presParOf" srcId="{7ABE3BD5-A36C-4E1F-BDD7-CD95075F7756}" destId="{52B1589A-A55B-4664-B590-52088E986DC4}" srcOrd="0" destOrd="0" presId="urn:microsoft.com/office/officeart/2005/8/layout/orgChart1"/>
    <dgm:cxn modelId="{627D46D4-0D1F-D64A-8596-ECAA4D34D013}" type="presParOf" srcId="{7ABE3BD5-A36C-4E1F-BDD7-CD95075F7756}" destId="{73DB3498-EF28-43F3-8D54-535D2BABAE92}" srcOrd="1" destOrd="0" presId="urn:microsoft.com/office/officeart/2005/8/layout/orgChart1"/>
    <dgm:cxn modelId="{8CB7CFE9-0F23-7246-AEFD-63ED0EEE3C66}" type="presParOf" srcId="{C0C00A93-C89C-41F7-925C-853A7458D160}" destId="{DD166F7C-9FE9-4410-847C-32943AE1227B}" srcOrd="1" destOrd="0" presId="urn:microsoft.com/office/officeart/2005/8/layout/orgChart1"/>
    <dgm:cxn modelId="{B9C9EAE7-557A-C749-8F05-A06102276CFD}" type="presParOf" srcId="{DD166F7C-9FE9-4410-847C-32943AE1227B}" destId="{FD536FEE-D8F5-4F5A-A62A-42D7E2C28DB3}" srcOrd="0" destOrd="0" presId="urn:microsoft.com/office/officeart/2005/8/layout/orgChart1"/>
    <dgm:cxn modelId="{63D8405D-DB0B-3E47-B185-B13B396E6A29}" type="presParOf" srcId="{DD166F7C-9FE9-4410-847C-32943AE1227B}" destId="{DEBCF4DF-A4EB-437B-88B8-0C54C8AADB76}" srcOrd="1" destOrd="0" presId="urn:microsoft.com/office/officeart/2005/8/layout/orgChart1"/>
    <dgm:cxn modelId="{1BBB4508-88C0-574F-BCC0-1B7B54C0F08E}" type="presParOf" srcId="{DEBCF4DF-A4EB-437B-88B8-0C54C8AADB76}" destId="{D7004DA1-26C9-48D8-8F37-8065E6DF1B7A}" srcOrd="0" destOrd="0" presId="urn:microsoft.com/office/officeart/2005/8/layout/orgChart1"/>
    <dgm:cxn modelId="{8D01C39C-B4D9-5144-8DCB-9C078F7C2818}" type="presParOf" srcId="{D7004DA1-26C9-48D8-8F37-8065E6DF1B7A}" destId="{065448B9-BDE6-42BD-8584-2B955F42A8E4}" srcOrd="0" destOrd="0" presId="urn:microsoft.com/office/officeart/2005/8/layout/orgChart1"/>
    <dgm:cxn modelId="{1F2B95DE-8644-3943-88C5-79790D34959E}" type="presParOf" srcId="{D7004DA1-26C9-48D8-8F37-8065E6DF1B7A}" destId="{BAA1C6F7-8B76-46EB-968B-581F7E0CD3E7}" srcOrd="1" destOrd="0" presId="urn:microsoft.com/office/officeart/2005/8/layout/orgChart1"/>
    <dgm:cxn modelId="{CFC86C99-616D-D74F-9097-0BC71D3C5582}" type="presParOf" srcId="{DEBCF4DF-A4EB-437B-88B8-0C54C8AADB76}" destId="{E934B50D-ECAA-457D-8608-5B9AB17F2758}" srcOrd="1" destOrd="0" presId="urn:microsoft.com/office/officeart/2005/8/layout/orgChart1"/>
    <dgm:cxn modelId="{6D333159-093C-644C-8896-FF23C53F3AC4}" type="presParOf" srcId="{E934B50D-ECAA-457D-8608-5B9AB17F2758}" destId="{7555DADE-3D82-48A5-BED9-D2E3947FE3EC}" srcOrd="0" destOrd="0" presId="urn:microsoft.com/office/officeart/2005/8/layout/orgChart1"/>
    <dgm:cxn modelId="{61411C51-A2B3-054E-967E-D362A2E9A7AF}" type="presParOf" srcId="{E934B50D-ECAA-457D-8608-5B9AB17F2758}" destId="{2AEAB27F-C01C-4689-A93A-7E2B835CACC6}" srcOrd="1" destOrd="0" presId="urn:microsoft.com/office/officeart/2005/8/layout/orgChart1"/>
    <dgm:cxn modelId="{86A12C7C-7C18-C64B-B6FF-CCA01A1B1CC3}" type="presParOf" srcId="{2AEAB27F-C01C-4689-A93A-7E2B835CACC6}" destId="{B5DA73E8-6377-47B4-A8F9-BBCBDD00E1D2}" srcOrd="0" destOrd="0" presId="urn:microsoft.com/office/officeart/2005/8/layout/orgChart1"/>
    <dgm:cxn modelId="{3C6EF146-B0CB-8B4F-B855-3AB24B15771B}" type="presParOf" srcId="{B5DA73E8-6377-47B4-A8F9-BBCBDD00E1D2}" destId="{7C3744E0-683C-440B-99C6-1302FF308D9B}" srcOrd="0" destOrd="0" presId="urn:microsoft.com/office/officeart/2005/8/layout/orgChart1"/>
    <dgm:cxn modelId="{CBB5201F-4278-D044-88F0-A90C31137CD0}" type="presParOf" srcId="{B5DA73E8-6377-47B4-A8F9-BBCBDD00E1D2}" destId="{C72D6A13-2649-4A54-B1EC-AAC077F36AE3}" srcOrd="1" destOrd="0" presId="urn:microsoft.com/office/officeart/2005/8/layout/orgChart1"/>
    <dgm:cxn modelId="{7468AA1A-CAD5-6C48-B5A1-51879957C2F9}" type="presParOf" srcId="{2AEAB27F-C01C-4689-A93A-7E2B835CACC6}" destId="{FAA7718A-EF8C-4D49-BCC7-EC6C15B8D964}" srcOrd="1" destOrd="0" presId="urn:microsoft.com/office/officeart/2005/8/layout/orgChart1"/>
    <dgm:cxn modelId="{83B2581C-4CBD-EB46-854B-63898847D1F8}" type="presParOf" srcId="{2AEAB27F-C01C-4689-A93A-7E2B835CACC6}" destId="{60D90640-A4C6-4BCD-983F-CCCF73E69952}" srcOrd="2" destOrd="0" presId="urn:microsoft.com/office/officeart/2005/8/layout/orgChart1"/>
    <dgm:cxn modelId="{D6BADAD4-1106-1D46-864B-1CC267C8F620}" type="presParOf" srcId="{DEBCF4DF-A4EB-437B-88B8-0C54C8AADB76}" destId="{7391D125-A32C-4539-A9A9-57A418805244}" srcOrd="2" destOrd="0" presId="urn:microsoft.com/office/officeart/2005/8/layout/orgChart1"/>
    <dgm:cxn modelId="{1F7F2FAD-EB20-5B44-B2B0-90C97D9DA01C}" type="presParOf" srcId="{DD166F7C-9FE9-4410-847C-32943AE1227B}" destId="{AC01124A-9BC3-4D12-B25F-60806095D76B}" srcOrd="2" destOrd="0" presId="urn:microsoft.com/office/officeart/2005/8/layout/orgChart1"/>
    <dgm:cxn modelId="{BE70490C-B6B3-0246-A590-7DF316C62112}" type="presParOf" srcId="{DD166F7C-9FE9-4410-847C-32943AE1227B}" destId="{E44C8E51-24D7-4F23-A88A-BFFC9988369C}" srcOrd="3" destOrd="0" presId="urn:microsoft.com/office/officeart/2005/8/layout/orgChart1"/>
    <dgm:cxn modelId="{30D77FD8-9A16-CD45-8A5C-B7BE75B36873}" type="presParOf" srcId="{E44C8E51-24D7-4F23-A88A-BFFC9988369C}" destId="{481A1F33-A319-491E-B354-2C7EE309CD0A}" srcOrd="0" destOrd="0" presId="urn:microsoft.com/office/officeart/2005/8/layout/orgChart1"/>
    <dgm:cxn modelId="{B88DEAD3-4802-274A-8C1F-1CA6A27C2420}" type="presParOf" srcId="{481A1F33-A319-491E-B354-2C7EE309CD0A}" destId="{CFEF0396-EC66-4F75-81AB-83060161FF59}" srcOrd="0" destOrd="0" presId="urn:microsoft.com/office/officeart/2005/8/layout/orgChart1"/>
    <dgm:cxn modelId="{6FC2481A-5318-984E-922B-C2533A4885F6}" type="presParOf" srcId="{481A1F33-A319-491E-B354-2C7EE309CD0A}" destId="{C780AB08-2780-4265-909C-62220BC19A39}" srcOrd="1" destOrd="0" presId="urn:microsoft.com/office/officeart/2005/8/layout/orgChart1"/>
    <dgm:cxn modelId="{CED9B7C4-335D-8543-BC83-09A55760B0BE}" type="presParOf" srcId="{E44C8E51-24D7-4F23-A88A-BFFC9988369C}" destId="{AA6BFE0E-D789-4832-AAFB-4CF010CF7E92}" srcOrd="1" destOrd="0" presId="urn:microsoft.com/office/officeart/2005/8/layout/orgChart1"/>
    <dgm:cxn modelId="{DE0621C7-0BDF-2248-8E6B-7E0AD6A4892A}" type="presParOf" srcId="{AA6BFE0E-D789-4832-AAFB-4CF010CF7E92}" destId="{BFF66F7F-676A-4B4B-9A57-E8AA7B1356DD}" srcOrd="0" destOrd="0" presId="urn:microsoft.com/office/officeart/2005/8/layout/orgChart1"/>
    <dgm:cxn modelId="{BDBB66A7-1656-034E-901B-46439196EE15}" type="presParOf" srcId="{AA6BFE0E-D789-4832-AAFB-4CF010CF7E92}" destId="{87C805F7-B899-4337-9BFB-AF52D9A4D530}" srcOrd="1" destOrd="0" presId="urn:microsoft.com/office/officeart/2005/8/layout/orgChart1"/>
    <dgm:cxn modelId="{BC0DD4E9-55E5-6F4E-AA6F-69C2E89115C4}" type="presParOf" srcId="{87C805F7-B899-4337-9BFB-AF52D9A4D530}" destId="{B55AFD68-A503-4AFD-942B-6EF93F2EF075}" srcOrd="0" destOrd="0" presId="urn:microsoft.com/office/officeart/2005/8/layout/orgChart1"/>
    <dgm:cxn modelId="{394C7252-6BDA-0349-9C2E-2C15D697D8F7}" type="presParOf" srcId="{B55AFD68-A503-4AFD-942B-6EF93F2EF075}" destId="{EF813129-1F0C-4584-BD43-DB06DE2147DA}" srcOrd="0" destOrd="0" presId="urn:microsoft.com/office/officeart/2005/8/layout/orgChart1"/>
    <dgm:cxn modelId="{8F5D9F43-13E8-004E-8AB5-8BBE213E3580}" type="presParOf" srcId="{B55AFD68-A503-4AFD-942B-6EF93F2EF075}" destId="{377C6E9C-EA13-4698-9125-C7F1159DA0B9}" srcOrd="1" destOrd="0" presId="urn:microsoft.com/office/officeart/2005/8/layout/orgChart1"/>
    <dgm:cxn modelId="{FDA0517B-B4E1-5147-9269-366133FA93A5}" type="presParOf" srcId="{87C805F7-B899-4337-9BFB-AF52D9A4D530}" destId="{F2E96CB5-BD35-4FF1-82C2-AD60B2BD9117}" srcOrd="1" destOrd="0" presId="urn:microsoft.com/office/officeart/2005/8/layout/orgChart1"/>
    <dgm:cxn modelId="{A87A5809-518C-7E4D-9329-B1E888B9B516}" type="presParOf" srcId="{87C805F7-B899-4337-9BFB-AF52D9A4D530}" destId="{DA722AA6-E99F-4396-B20F-675DCF596CCD}" srcOrd="2" destOrd="0" presId="urn:microsoft.com/office/officeart/2005/8/layout/orgChart1"/>
    <dgm:cxn modelId="{B89B972A-9716-B140-A257-7A7F886D626A}" type="presParOf" srcId="{E44C8E51-24D7-4F23-A88A-BFFC9988369C}" destId="{26CB9777-1F9E-4A01-B44C-16E5EFD50D9C}" srcOrd="2" destOrd="0" presId="urn:microsoft.com/office/officeart/2005/8/layout/orgChart1"/>
    <dgm:cxn modelId="{F15BAE3F-654D-D942-AA90-7600FF18A313}" type="presParOf" srcId="{C0C00A93-C89C-41F7-925C-853A7458D160}" destId="{39C56479-19D1-4441-AAEA-0E80D01B6422}" srcOrd="2" destOrd="0" presId="urn:microsoft.com/office/officeart/2005/8/layout/orgChart1"/>
    <dgm:cxn modelId="{1405E0EC-A041-E446-97DF-14406B31B2E9}" type="presParOf" srcId="{4D3B9E22-DE21-4BBB-9E9D-4C608644E0DC}" destId="{B83DAB9B-4A6A-43A4-BF64-78DEDDAD04FA}" srcOrd="2" destOrd="0" presId="urn:microsoft.com/office/officeart/2005/8/layout/orgChart1"/>
    <dgm:cxn modelId="{7D3F72B1-FC74-5446-87B0-4670B44BE7E1}" type="presParOf" srcId="{F761F8E0-D301-42AC-93E9-04ED50B99894}" destId="{2416973A-BC69-4E6E-972D-764896421F4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F66F7F-676A-4B4B-9A57-E8AA7B1356DD}">
      <dsp:nvSpPr>
        <dsp:cNvPr id="0" name=""/>
        <dsp:cNvSpPr/>
      </dsp:nvSpPr>
      <dsp:spPr>
        <a:xfrm>
          <a:off x="4651640" y="2764193"/>
          <a:ext cx="198409" cy="364232"/>
        </a:xfrm>
        <a:custGeom>
          <a:avLst/>
          <a:gdLst/>
          <a:ahLst/>
          <a:cxnLst/>
          <a:rect l="0" t="0" r="0" b="0"/>
          <a:pathLst>
            <a:path>
              <a:moveTo>
                <a:pt x="0" y="0"/>
              </a:moveTo>
              <a:lnTo>
                <a:pt x="0" y="364232"/>
              </a:lnTo>
              <a:lnTo>
                <a:pt x="198409" y="3642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01124A-9BC3-4D12-B25F-60806095D76B}">
      <dsp:nvSpPr>
        <dsp:cNvPr id="0" name=""/>
        <dsp:cNvSpPr/>
      </dsp:nvSpPr>
      <dsp:spPr>
        <a:xfrm>
          <a:off x="4427569" y="2143459"/>
          <a:ext cx="753163" cy="183597"/>
        </a:xfrm>
        <a:custGeom>
          <a:avLst/>
          <a:gdLst/>
          <a:ahLst/>
          <a:cxnLst/>
          <a:rect l="0" t="0" r="0" b="0"/>
          <a:pathLst>
            <a:path>
              <a:moveTo>
                <a:pt x="0" y="0"/>
              </a:moveTo>
              <a:lnTo>
                <a:pt x="0" y="91798"/>
              </a:lnTo>
              <a:lnTo>
                <a:pt x="753163" y="91798"/>
              </a:lnTo>
              <a:lnTo>
                <a:pt x="753163" y="183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55DADE-3D82-48A5-BED9-D2E3947FE3EC}">
      <dsp:nvSpPr>
        <dsp:cNvPr id="0" name=""/>
        <dsp:cNvSpPr/>
      </dsp:nvSpPr>
      <dsp:spPr>
        <a:xfrm>
          <a:off x="3145313" y="2764193"/>
          <a:ext cx="198409" cy="364232"/>
        </a:xfrm>
        <a:custGeom>
          <a:avLst/>
          <a:gdLst/>
          <a:ahLst/>
          <a:cxnLst/>
          <a:rect l="0" t="0" r="0" b="0"/>
          <a:pathLst>
            <a:path>
              <a:moveTo>
                <a:pt x="0" y="0"/>
              </a:moveTo>
              <a:lnTo>
                <a:pt x="0" y="364232"/>
              </a:lnTo>
              <a:lnTo>
                <a:pt x="198409" y="3642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536FEE-D8F5-4F5A-A62A-42D7E2C28DB3}">
      <dsp:nvSpPr>
        <dsp:cNvPr id="0" name=""/>
        <dsp:cNvSpPr/>
      </dsp:nvSpPr>
      <dsp:spPr>
        <a:xfrm>
          <a:off x="3674405" y="2143459"/>
          <a:ext cx="753163" cy="183597"/>
        </a:xfrm>
        <a:custGeom>
          <a:avLst/>
          <a:gdLst/>
          <a:ahLst/>
          <a:cxnLst/>
          <a:rect l="0" t="0" r="0" b="0"/>
          <a:pathLst>
            <a:path>
              <a:moveTo>
                <a:pt x="753163" y="0"/>
              </a:moveTo>
              <a:lnTo>
                <a:pt x="753163" y="91798"/>
              </a:lnTo>
              <a:lnTo>
                <a:pt x="0" y="91798"/>
              </a:lnTo>
              <a:lnTo>
                <a:pt x="0" y="183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CA904A-A869-4E09-800F-BE23AE292D5C}">
      <dsp:nvSpPr>
        <dsp:cNvPr id="0" name=""/>
        <dsp:cNvSpPr/>
      </dsp:nvSpPr>
      <dsp:spPr>
        <a:xfrm>
          <a:off x="4381849" y="1522669"/>
          <a:ext cx="91440" cy="183597"/>
        </a:xfrm>
        <a:custGeom>
          <a:avLst/>
          <a:gdLst/>
          <a:ahLst/>
          <a:cxnLst/>
          <a:rect l="0" t="0" r="0" b="0"/>
          <a:pathLst>
            <a:path>
              <a:moveTo>
                <a:pt x="45720" y="0"/>
              </a:moveTo>
              <a:lnTo>
                <a:pt x="45720" y="183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220E2-19D4-46D0-8890-9F5D105A107B}">
      <dsp:nvSpPr>
        <dsp:cNvPr id="0" name=""/>
        <dsp:cNvSpPr/>
      </dsp:nvSpPr>
      <dsp:spPr>
        <a:xfrm>
          <a:off x="2921241" y="901879"/>
          <a:ext cx="1506327" cy="183597"/>
        </a:xfrm>
        <a:custGeom>
          <a:avLst/>
          <a:gdLst/>
          <a:ahLst/>
          <a:cxnLst/>
          <a:rect l="0" t="0" r="0" b="0"/>
          <a:pathLst>
            <a:path>
              <a:moveTo>
                <a:pt x="0" y="0"/>
              </a:moveTo>
              <a:lnTo>
                <a:pt x="0" y="91798"/>
              </a:lnTo>
              <a:lnTo>
                <a:pt x="1506327" y="91798"/>
              </a:lnTo>
              <a:lnTo>
                <a:pt x="1506327" y="1835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44C48C-8ED9-4C60-AF9B-0C3B7EA5D7FB}">
      <dsp:nvSpPr>
        <dsp:cNvPr id="0" name=""/>
        <dsp:cNvSpPr/>
      </dsp:nvSpPr>
      <dsp:spPr>
        <a:xfrm>
          <a:off x="1638986" y="2764193"/>
          <a:ext cx="198409" cy="364232"/>
        </a:xfrm>
        <a:custGeom>
          <a:avLst/>
          <a:gdLst/>
          <a:ahLst/>
          <a:cxnLst/>
          <a:rect l="0" t="0" r="0" b="0"/>
          <a:pathLst>
            <a:path>
              <a:moveTo>
                <a:pt x="0" y="0"/>
              </a:moveTo>
              <a:lnTo>
                <a:pt x="0" y="364232"/>
              </a:lnTo>
              <a:lnTo>
                <a:pt x="198409" y="3642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424825-74D3-493D-8BAC-A79B9A70BC89}">
      <dsp:nvSpPr>
        <dsp:cNvPr id="0" name=""/>
        <dsp:cNvSpPr/>
      </dsp:nvSpPr>
      <dsp:spPr>
        <a:xfrm>
          <a:off x="1414914" y="2143459"/>
          <a:ext cx="753163" cy="183597"/>
        </a:xfrm>
        <a:custGeom>
          <a:avLst/>
          <a:gdLst/>
          <a:ahLst/>
          <a:cxnLst/>
          <a:rect l="0" t="0" r="0" b="0"/>
          <a:pathLst>
            <a:path>
              <a:moveTo>
                <a:pt x="0" y="0"/>
              </a:moveTo>
              <a:lnTo>
                <a:pt x="0" y="91798"/>
              </a:lnTo>
              <a:lnTo>
                <a:pt x="753163" y="91798"/>
              </a:lnTo>
              <a:lnTo>
                <a:pt x="753163" y="183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603C17-48A1-41D1-8C9F-17F78B0219E7}">
      <dsp:nvSpPr>
        <dsp:cNvPr id="0" name=""/>
        <dsp:cNvSpPr/>
      </dsp:nvSpPr>
      <dsp:spPr>
        <a:xfrm>
          <a:off x="132658" y="2764193"/>
          <a:ext cx="198409" cy="364232"/>
        </a:xfrm>
        <a:custGeom>
          <a:avLst/>
          <a:gdLst/>
          <a:ahLst/>
          <a:cxnLst/>
          <a:rect l="0" t="0" r="0" b="0"/>
          <a:pathLst>
            <a:path>
              <a:moveTo>
                <a:pt x="0" y="0"/>
              </a:moveTo>
              <a:lnTo>
                <a:pt x="0" y="364232"/>
              </a:lnTo>
              <a:lnTo>
                <a:pt x="198409" y="3642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808DB-9C3A-4E05-8321-E2814C0D1F44}">
      <dsp:nvSpPr>
        <dsp:cNvPr id="0" name=""/>
        <dsp:cNvSpPr/>
      </dsp:nvSpPr>
      <dsp:spPr>
        <a:xfrm>
          <a:off x="661750" y="2143459"/>
          <a:ext cx="753163" cy="183597"/>
        </a:xfrm>
        <a:custGeom>
          <a:avLst/>
          <a:gdLst/>
          <a:ahLst/>
          <a:cxnLst/>
          <a:rect l="0" t="0" r="0" b="0"/>
          <a:pathLst>
            <a:path>
              <a:moveTo>
                <a:pt x="753163" y="0"/>
              </a:moveTo>
              <a:lnTo>
                <a:pt x="753163" y="91798"/>
              </a:lnTo>
              <a:lnTo>
                <a:pt x="0" y="91798"/>
              </a:lnTo>
              <a:lnTo>
                <a:pt x="0" y="183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A1B5FC-D1E6-4832-BF60-C2F98308A295}">
      <dsp:nvSpPr>
        <dsp:cNvPr id="0" name=""/>
        <dsp:cNvSpPr/>
      </dsp:nvSpPr>
      <dsp:spPr>
        <a:xfrm>
          <a:off x="1369194" y="1522669"/>
          <a:ext cx="91440" cy="183597"/>
        </a:xfrm>
        <a:custGeom>
          <a:avLst/>
          <a:gdLst/>
          <a:ahLst/>
          <a:cxnLst/>
          <a:rect l="0" t="0" r="0" b="0"/>
          <a:pathLst>
            <a:path>
              <a:moveTo>
                <a:pt x="45720" y="0"/>
              </a:moveTo>
              <a:lnTo>
                <a:pt x="45720" y="183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81C75F-4D52-421B-9A30-CC0C4BC00F52}">
      <dsp:nvSpPr>
        <dsp:cNvPr id="0" name=""/>
        <dsp:cNvSpPr/>
      </dsp:nvSpPr>
      <dsp:spPr>
        <a:xfrm>
          <a:off x="1414914" y="901879"/>
          <a:ext cx="1506327" cy="183597"/>
        </a:xfrm>
        <a:custGeom>
          <a:avLst/>
          <a:gdLst/>
          <a:ahLst/>
          <a:cxnLst/>
          <a:rect l="0" t="0" r="0" b="0"/>
          <a:pathLst>
            <a:path>
              <a:moveTo>
                <a:pt x="1506327" y="0"/>
              </a:moveTo>
              <a:lnTo>
                <a:pt x="1506327" y="91798"/>
              </a:lnTo>
              <a:lnTo>
                <a:pt x="0" y="91798"/>
              </a:lnTo>
              <a:lnTo>
                <a:pt x="0" y="1835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A2A0E7-5657-45BC-9A36-D9AB62CBBBD9}">
      <dsp:nvSpPr>
        <dsp:cNvPr id="0" name=""/>
        <dsp:cNvSpPr/>
      </dsp:nvSpPr>
      <dsp:spPr>
        <a:xfrm>
          <a:off x="1778485" y="464743"/>
          <a:ext cx="2285513" cy="43713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mj-lt"/>
            </a:rPr>
            <a:t>CAD reading and intrepretation </a:t>
          </a:r>
        </a:p>
        <a:p>
          <a:pPr marL="0" lvl="0" indent="0" algn="ctr" defTabSz="400050">
            <a:lnSpc>
              <a:spcPct val="90000"/>
            </a:lnSpc>
            <a:spcBef>
              <a:spcPct val="0"/>
            </a:spcBef>
            <a:spcAft>
              <a:spcPct val="35000"/>
            </a:spcAft>
            <a:buNone/>
          </a:pPr>
          <a:r>
            <a:rPr lang="en-US" sz="900" kern="1200">
              <a:latin typeface="+mj-lt"/>
            </a:rPr>
            <a:t>(based on various thresholds)</a:t>
          </a:r>
        </a:p>
      </dsp:txBody>
      <dsp:txXfrm>
        <a:off x="1778485" y="464743"/>
        <a:ext cx="2285513" cy="437136"/>
      </dsp:txXfrm>
    </dsp:sp>
    <dsp:sp modelId="{03A6BD01-920B-4A8C-B3AD-7CCBE2FC1C5C}">
      <dsp:nvSpPr>
        <dsp:cNvPr id="0" name=""/>
        <dsp:cNvSpPr/>
      </dsp:nvSpPr>
      <dsp:spPr>
        <a:xfrm>
          <a:off x="485882" y="1085476"/>
          <a:ext cx="1858064" cy="4371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Abnormal </a:t>
          </a:r>
          <a:r>
            <a:rPr lang="en-US" sz="1000" kern="1200">
              <a:solidFill>
                <a:srgbClr val="FF0000"/>
              </a:solidFill>
              <a:latin typeface="+mj-lt"/>
            </a:rPr>
            <a:t>(score &gt; threshold)</a:t>
          </a:r>
        </a:p>
      </dsp:txBody>
      <dsp:txXfrm>
        <a:off x="485882" y="1085476"/>
        <a:ext cx="1858064" cy="437192"/>
      </dsp:txXfrm>
    </dsp:sp>
    <dsp:sp modelId="{B1BA037B-54DD-449E-B37D-7AC7D714E2CB}">
      <dsp:nvSpPr>
        <dsp:cNvPr id="0" name=""/>
        <dsp:cNvSpPr/>
      </dsp:nvSpPr>
      <dsp:spPr>
        <a:xfrm>
          <a:off x="485882" y="1706266"/>
          <a:ext cx="1858064" cy="4371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0" kern="1200">
              <a:latin typeface="+mj-lt"/>
            </a:rPr>
            <a:t>Interpretation of bacteriological results</a:t>
          </a:r>
        </a:p>
      </dsp:txBody>
      <dsp:txXfrm>
        <a:off x="485882" y="1706266"/>
        <a:ext cx="1858064" cy="437192"/>
      </dsp:txXfrm>
    </dsp:sp>
    <dsp:sp modelId="{245071FE-D57B-4364-ABDF-8B8085600D3C}">
      <dsp:nvSpPr>
        <dsp:cNvPr id="0" name=""/>
        <dsp:cNvSpPr/>
      </dsp:nvSpPr>
      <dsp:spPr>
        <a:xfrm>
          <a:off x="385" y="2327057"/>
          <a:ext cx="1322730" cy="43713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0" kern="1200">
              <a:latin typeface="+mj-lt"/>
            </a:rPr>
            <a:t>TB </a:t>
          </a:r>
          <a:r>
            <a:rPr lang="en-US" sz="1000" i="0" kern="1200">
              <a:solidFill>
                <a:srgbClr val="FF0000"/>
              </a:solidFill>
              <a:latin typeface="+mj-lt"/>
            </a:rPr>
            <a:t>(bacteriological positive)</a:t>
          </a:r>
        </a:p>
      </dsp:txBody>
      <dsp:txXfrm>
        <a:off x="385" y="2327057"/>
        <a:ext cx="1322730" cy="437136"/>
      </dsp:txXfrm>
    </dsp:sp>
    <dsp:sp modelId="{F1616AE8-2901-485D-8CC8-CD075B1DE81D}">
      <dsp:nvSpPr>
        <dsp:cNvPr id="0" name=""/>
        <dsp:cNvSpPr/>
      </dsp:nvSpPr>
      <dsp:spPr>
        <a:xfrm>
          <a:off x="331068" y="2947790"/>
          <a:ext cx="945368" cy="361271"/>
        </a:xfrm>
        <a:prstGeom prst="flowChartTerminator">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1" kern="1200">
              <a:latin typeface="+mj-lt"/>
            </a:rPr>
            <a:t>True positive </a:t>
          </a:r>
        </a:p>
      </dsp:txBody>
      <dsp:txXfrm>
        <a:off x="375623" y="3000693"/>
        <a:ext cx="856258" cy="255465"/>
      </dsp:txXfrm>
    </dsp:sp>
    <dsp:sp modelId="{EF3754A6-143E-4324-99CA-2B0E291A47F2}">
      <dsp:nvSpPr>
        <dsp:cNvPr id="0" name=""/>
        <dsp:cNvSpPr/>
      </dsp:nvSpPr>
      <dsp:spPr>
        <a:xfrm>
          <a:off x="1506713" y="2327057"/>
          <a:ext cx="1322730" cy="43713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0" kern="1200">
              <a:latin typeface="+mj-lt"/>
            </a:rPr>
            <a:t>Not TB </a:t>
          </a:r>
          <a:r>
            <a:rPr lang="en-US" sz="1000" i="0" kern="1200">
              <a:solidFill>
                <a:srgbClr val="FF0000"/>
              </a:solidFill>
              <a:latin typeface="+mj-lt"/>
            </a:rPr>
            <a:t>(bacteriological negative)</a:t>
          </a:r>
        </a:p>
      </dsp:txBody>
      <dsp:txXfrm>
        <a:off x="1506713" y="2327057"/>
        <a:ext cx="1322730" cy="437136"/>
      </dsp:txXfrm>
    </dsp:sp>
    <dsp:sp modelId="{1A4A37EB-8338-459C-8AF6-4CE9EF5E98E2}">
      <dsp:nvSpPr>
        <dsp:cNvPr id="0" name=""/>
        <dsp:cNvSpPr/>
      </dsp:nvSpPr>
      <dsp:spPr>
        <a:xfrm>
          <a:off x="1837395" y="2947790"/>
          <a:ext cx="1093163" cy="361271"/>
        </a:xfrm>
        <a:prstGeom prst="flowChartTerminator">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1" kern="1200">
              <a:latin typeface="+mj-lt"/>
            </a:rPr>
            <a:t>False positive</a:t>
          </a:r>
        </a:p>
      </dsp:txBody>
      <dsp:txXfrm>
        <a:off x="1888915" y="3000693"/>
        <a:ext cx="990123" cy="255465"/>
      </dsp:txXfrm>
    </dsp:sp>
    <dsp:sp modelId="{5977252E-70BF-4711-9E2F-74A70DC25088}">
      <dsp:nvSpPr>
        <dsp:cNvPr id="0" name=""/>
        <dsp:cNvSpPr/>
      </dsp:nvSpPr>
      <dsp:spPr>
        <a:xfrm>
          <a:off x="3498536" y="1085476"/>
          <a:ext cx="1858064" cy="4371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Normal </a:t>
          </a:r>
          <a:r>
            <a:rPr lang="en-US" sz="1000" kern="1200">
              <a:solidFill>
                <a:srgbClr val="FF0000"/>
              </a:solidFill>
              <a:latin typeface="+mj-lt"/>
            </a:rPr>
            <a:t>(score &lt; threshold)</a:t>
          </a:r>
          <a:r>
            <a:rPr lang="en-US" sz="1000" kern="1200">
              <a:latin typeface="+mj-lt"/>
            </a:rPr>
            <a:t> </a:t>
          </a:r>
        </a:p>
      </dsp:txBody>
      <dsp:txXfrm>
        <a:off x="3498536" y="1085476"/>
        <a:ext cx="1858064" cy="437192"/>
      </dsp:txXfrm>
    </dsp:sp>
    <dsp:sp modelId="{52B1589A-A55B-4664-B590-52088E986DC4}">
      <dsp:nvSpPr>
        <dsp:cNvPr id="0" name=""/>
        <dsp:cNvSpPr/>
      </dsp:nvSpPr>
      <dsp:spPr>
        <a:xfrm>
          <a:off x="3498536" y="1706266"/>
          <a:ext cx="1858064" cy="4371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Interpretation of bacteriological results</a:t>
          </a:r>
        </a:p>
      </dsp:txBody>
      <dsp:txXfrm>
        <a:off x="3498536" y="1706266"/>
        <a:ext cx="1858064" cy="437192"/>
      </dsp:txXfrm>
    </dsp:sp>
    <dsp:sp modelId="{065448B9-BDE6-42BD-8584-2B955F42A8E4}">
      <dsp:nvSpPr>
        <dsp:cNvPr id="0" name=""/>
        <dsp:cNvSpPr/>
      </dsp:nvSpPr>
      <dsp:spPr>
        <a:xfrm>
          <a:off x="3013040" y="2327057"/>
          <a:ext cx="1322730" cy="43713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TB </a:t>
          </a:r>
          <a:r>
            <a:rPr lang="en-US" sz="1000" i="0" kern="1200">
              <a:solidFill>
                <a:srgbClr val="FF0000"/>
              </a:solidFill>
              <a:latin typeface="+mj-lt"/>
            </a:rPr>
            <a:t>(bacteriological positive)</a:t>
          </a:r>
          <a:endParaRPr lang="en-US" sz="1000" kern="1200">
            <a:latin typeface="+mj-lt"/>
          </a:endParaRPr>
        </a:p>
      </dsp:txBody>
      <dsp:txXfrm>
        <a:off x="3013040" y="2327057"/>
        <a:ext cx="1322730" cy="437136"/>
      </dsp:txXfrm>
    </dsp:sp>
    <dsp:sp modelId="{7C3744E0-683C-440B-99C6-1302FF308D9B}">
      <dsp:nvSpPr>
        <dsp:cNvPr id="0" name=""/>
        <dsp:cNvSpPr/>
      </dsp:nvSpPr>
      <dsp:spPr>
        <a:xfrm>
          <a:off x="3343723" y="2947790"/>
          <a:ext cx="1093163" cy="361271"/>
        </a:xfrm>
        <a:prstGeom prst="flowChartTerminator">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1" kern="1200">
              <a:latin typeface="+mj-lt"/>
            </a:rPr>
            <a:t>False negative</a:t>
          </a:r>
        </a:p>
      </dsp:txBody>
      <dsp:txXfrm>
        <a:off x="3395243" y="3000693"/>
        <a:ext cx="990123" cy="255465"/>
      </dsp:txXfrm>
    </dsp:sp>
    <dsp:sp modelId="{CFEF0396-EC66-4F75-81AB-83060161FF59}">
      <dsp:nvSpPr>
        <dsp:cNvPr id="0" name=""/>
        <dsp:cNvSpPr/>
      </dsp:nvSpPr>
      <dsp:spPr>
        <a:xfrm>
          <a:off x="4519367" y="2327057"/>
          <a:ext cx="1322730" cy="43713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mj-lt"/>
            </a:rPr>
            <a:t>Not TB </a:t>
          </a:r>
          <a:r>
            <a:rPr lang="en-US" sz="1000" i="0" kern="1200">
              <a:solidFill>
                <a:srgbClr val="FF0000"/>
              </a:solidFill>
              <a:latin typeface="+mj-lt"/>
            </a:rPr>
            <a:t>(bacteriological negative)</a:t>
          </a:r>
          <a:endParaRPr lang="en-US" sz="1000" kern="1200">
            <a:latin typeface="+mj-lt"/>
          </a:endParaRPr>
        </a:p>
      </dsp:txBody>
      <dsp:txXfrm>
        <a:off x="4519367" y="2327057"/>
        <a:ext cx="1322730" cy="437136"/>
      </dsp:txXfrm>
    </dsp:sp>
    <dsp:sp modelId="{EF813129-1F0C-4584-BD43-DB06DE2147DA}">
      <dsp:nvSpPr>
        <dsp:cNvPr id="0" name=""/>
        <dsp:cNvSpPr/>
      </dsp:nvSpPr>
      <dsp:spPr>
        <a:xfrm>
          <a:off x="4850050" y="2947790"/>
          <a:ext cx="1093163" cy="361271"/>
        </a:xfrm>
        <a:prstGeom prst="flowChartTerminator">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i="1" kern="1200">
              <a:latin typeface="+mj-lt"/>
            </a:rPr>
            <a:t>True Negative</a:t>
          </a:r>
        </a:p>
      </dsp:txBody>
      <dsp:txXfrm>
        <a:off x="4901570" y="3000693"/>
        <a:ext cx="990123" cy="2554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0611FD-7FDB-4131-A2B7-1BFA6842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5968</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Pedrazzoli</dc:creator>
  <cp:keywords/>
  <dc:description/>
  <cp:lastModifiedBy>VERONESE, Vanessa</cp:lastModifiedBy>
  <cp:revision>3</cp:revision>
  <dcterms:created xsi:type="dcterms:W3CDTF">2021-09-24T07:12:00Z</dcterms:created>
  <dcterms:modified xsi:type="dcterms:W3CDTF">2021-09-24T07:12:00Z</dcterms:modified>
</cp:coreProperties>
</file>